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10915" w:type="dxa"/>
        <w:tblInd w:w="-1026" w:type="dxa"/>
        <w:tblBorders>
          <w:bottom w:val="single" w:color="000000" w:sz="4" w:space="0"/>
          <w:insideH w:val="single" w:color="000000" w:sz="4" w:space="0"/>
        </w:tblBorders>
        <w:tblLook w:val="0000" w:firstRow="0" w:lastRow="0" w:firstColumn="0" w:lastColumn="0" w:noHBand="0" w:noVBand="0"/>
      </w:tblPr>
      <w:tblGrid>
        <w:gridCol w:w="1115"/>
        <w:gridCol w:w="222"/>
        <w:gridCol w:w="4272"/>
        <w:gridCol w:w="1109"/>
        <w:gridCol w:w="3975"/>
        <w:gridCol w:w="222"/>
      </w:tblGrid>
      <w:tr>
        <w:tblPrEx/>
        <w:trPr/>
        <w:tc>
          <w:tcPr>
            <w:shd w:val="clear" w:color="auto" w:fill="auto"/>
            <w:tcBorders>
              <w:bottom w:val="single" w:color="000000" w:sz="4" w:space="0"/>
            </w:tcBorders>
            <w:tcW w:w="1116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3560" cy="577850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3560" cy="5778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80pt;height:45.50pt;mso-wrap-distance-left:0.00pt;mso-wrap-distance-top:0.00pt;mso-wrap-distance-right:0.00pt;mso-wrap-distance-bottom:0.00pt;" stroked="false">
                      <v:path textboxrect="0,0,0,0"/>
                      <v:imagedata r:id="rId14" o:title=""/>
                    </v:shape>
                  </w:pict>
                </mc:Fallback>
              </mc:AlternateContent>
            </w:r>
            <w:r/>
          </w:p>
        </w:tc>
        <w:tc>
          <w:tcPr>
            <w:gridSpan w:val="5"/>
            <w:shd w:val="clear" w:color="auto" w:fill="auto"/>
            <w:tcBorders>
              <w:bottom w:val="single" w:color="000000" w:sz="4" w:space="0"/>
            </w:tcBorders>
            <w:tcW w:w="9798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1116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32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4393" w:type="dxa"/>
            <w:textDirection w:val="lrTb"/>
            <w:noWrap w:val="false"/>
          </w:tcPr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widowControl w:val="off"/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1132" w:type="dxa"/>
            <w:textDirection w:val="lrTb"/>
            <w:noWrap w:val="false"/>
          </w:tcPr>
          <w:p>
            <w:pPr>
              <w:ind w:hanging="250"/>
              <w:jc w:val="right"/>
              <w:spacing w:line="360" w:lineRule="auto"/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bottom w:val="none" w:color="000000" w:sz="4" w:space="0"/>
            </w:tcBorders>
            <w:tcW w:w="4101" w:type="dxa"/>
            <w:textDirection w:val="lrTb"/>
            <w:noWrap w:val="false"/>
          </w:tcPr>
          <w:p>
            <w:pPr>
              <w:spacing w:after="200"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bottom w:val="single" w:color="000000" w:sz="4" w:space="0"/>
            </w:tcBorders>
            <w:tcW w:w="140" w:type="dxa"/>
            <w:textDirection w:val="lrTb"/>
            <w:noWrap w:val="false"/>
          </w:tcPr>
          <w:p>
            <w:r/>
            <w:r/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Рабочая программа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20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ОУДБ. 08 ХИМИЯ</w:t>
      </w:r>
      <w:r>
        <w:rPr>
          <w:bCs/>
          <w:color w:val="000000" w:themeColor="text1"/>
          <w:sz w:val="24"/>
          <w:szCs w:val="24"/>
          <w:lang w:eastAsia="en-US"/>
        </w:rPr>
      </w:r>
      <w:r>
        <w:rPr>
          <w:b/>
          <w:sz w:val="24"/>
          <w:szCs w:val="24"/>
        </w:rPr>
      </w:r>
    </w:p>
    <w:p>
      <w:pPr>
        <w:jc w:val="center"/>
        <w:spacing w:after="200" w:line="276" w:lineRule="auto"/>
        <w:rPr>
          <w:b/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  <w:lang w:eastAsia="en-US"/>
        </w:rPr>
        <w:t xml:space="preserve"> </w:t>
      </w:r>
      <w:r>
        <w:rPr>
          <w:bCs/>
          <w:color w:val="000000" w:themeColor="text1"/>
          <w:sz w:val="24"/>
          <w:szCs w:val="24"/>
          <w:lang w:eastAsia="en-US"/>
        </w:rPr>
        <w:t xml:space="preserve">15.01.29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Контролер качества в машиностроении</w:t>
      </w:r>
      <w:r>
        <w:rPr>
          <w:b/>
          <w:bCs/>
          <w:color w:val="000000" w:themeColor="text1"/>
          <w:sz w:val="24"/>
          <w:szCs w:val="24"/>
          <w:lang w:eastAsia="en-US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_5928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1120"/>
        <w:numPr>
          <w:ilvl w:val="0"/>
          <w:numId w:val="21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4"/>
          <w:szCs w:val="24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/>
    </w:p>
    <w:p>
      <w:pPr>
        <w:pStyle w:val="954"/>
        <w:ind w:firstLine="567"/>
        <w:jc w:val="both"/>
        <w:spacing w:before="0" w:after="274" w:line="343" w:lineRule="atLeast"/>
        <w:shd w:val="clear" w:color="auto" w:fill="ffffff"/>
        <w:rPr>
          <w:b w:val="0"/>
          <w:i w:val="0"/>
          <w:iCs w:val="0"/>
          <w:sz w:val="22"/>
          <w:szCs w:val="22"/>
        </w:rPr>
      </w:pP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Рабочая программа учебной дисциплины ОУДБ.0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8   Химия со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ставлена  на основе требований к результатам освоения основной образовател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г., 12 августа 2022 г.),  в соответствии с фе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</w:t>
      </w:r>
      <w:r>
        <w:rPr>
          <w:rFonts w:ascii="Times New Roman" w:hAnsi="Times New Roman"/>
          <w:b w:val="0"/>
          <w:bCs w:val="0"/>
          <w:i w:val="0"/>
          <w:iCs w:val="0"/>
          <w:sz w:val="24"/>
          <w:szCs w:val="24"/>
        </w:rPr>
        <w:t xml:space="preserve"> требований Федерального государственного образовательного стандарта  по профессии </w:t>
      </w:r>
      <w:r>
        <w:rPr>
          <w:b w:val="0"/>
          <w:bCs w:val="0"/>
          <w:i w:val="0"/>
          <w:iCs w:val="0"/>
          <w:sz w:val="22"/>
          <w:szCs w:val="22"/>
        </w:rPr>
        <w:t xml:space="preserve">15.01.29 Контролер качества в машиностроении (</w:t>
      </w:r>
      <w:r>
        <w:rPr>
          <w:b w:val="0"/>
          <w:bCs w:val="0"/>
          <w:i w:val="0"/>
          <w:iCs w:val="0"/>
          <w:sz w:val="22"/>
          <w:szCs w:val="22"/>
        </w:rPr>
        <w:t xml:space="preserve">утвер</w:t>
      </w:r>
      <w:r>
        <w:rPr>
          <w:b w:val="0"/>
          <w:bCs w:val="0"/>
          <w:i w:val="0"/>
          <w:iCs w:val="0"/>
          <w:sz w:val="22"/>
          <w:szCs w:val="22"/>
        </w:rPr>
        <w:t xml:space="preserve">жденного Приказом Министерства Просвещения РФ </w:t>
      </w:r>
      <w:r>
        <w:rPr>
          <w:b w:val="0"/>
          <w:bCs w:val="0"/>
          <w:i w:val="0"/>
          <w:iCs w:val="0"/>
          <w:sz w:val="22"/>
          <w:szCs w:val="22"/>
        </w:rPr>
        <w:t xml:space="preserve">от</w:t>
      </w:r>
      <w:r>
        <w:rPr>
          <w:rFonts w:ascii="PT Sans" w:hAnsi="PT Sans" w:eastAsia="PT Sans" w:cs="PT Sans"/>
          <w:b w:val="0"/>
          <w:bCs w:val="0"/>
          <w:i w:val="0"/>
          <w:iCs w:val="0"/>
          <w:color w:val="333333"/>
          <w:sz w:val="22"/>
          <w:szCs w:val="22"/>
          <w:highlight w:val="white"/>
        </w:rPr>
        <w:t xml:space="preserve"> </w:t>
      </w:r>
      <w:r>
        <w:rPr>
          <w:rFonts w:ascii="PT Sans" w:hAnsi="PT Sans" w:eastAsia="PT Sans" w:cs="PT Sans"/>
          <w:b w:val="0"/>
          <w:bCs w:val="0"/>
          <w:i w:val="0"/>
          <w:iCs w:val="0"/>
          <w:color w:val="333333"/>
          <w:sz w:val="22"/>
          <w:szCs w:val="22"/>
          <w:highlight w:val="white"/>
        </w:rPr>
        <w:t xml:space="preserve">13.07.2023 № 528</w:t>
      </w:r>
      <w:r>
        <w:rPr>
          <w:b w:val="0"/>
          <w:bCs w:val="0"/>
          <w:i w:val="0"/>
          <w:iCs w:val="0"/>
          <w:sz w:val="22"/>
          <w:szCs w:val="22"/>
        </w:rPr>
        <w:t xml:space="preserve">), с учетом рабочей программы воспитания по профессии 15.01.29 Контролер качества в машиностроени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2"/>
          <w:szCs w:val="22"/>
          <w:lang w:eastAsia="zh-CN"/>
        </w:rPr>
        <w:t xml:space="preserve">и.</w:t>
      </w:r>
      <w:r>
        <w:rPr>
          <w:b w:val="0"/>
          <w:i w:val="0"/>
          <w:iCs w:val="0"/>
          <w:sz w:val="22"/>
          <w:szCs w:val="22"/>
        </w:rPr>
      </w:r>
      <w:r>
        <w:rPr>
          <w:b w:val="0"/>
          <w:i w:val="0"/>
          <w:iCs w:val="0"/>
          <w:sz w:val="22"/>
          <w:szCs w:val="22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</w:t>
      </w:r>
      <w:r>
        <w:rPr>
          <w:sz w:val="28"/>
          <w:szCs w:val="28"/>
        </w:rPr>
        <w:t xml:space="preserve">образовательной программы: учебная дисциплина «Химия»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«Химия» изучается в общеобразовательном цикле учебного плана ОПОП СПО по </w:t>
      </w:r>
      <w:r>
        <w:rPr>
          <w:bCs/>
          <w:iCs/>
          <w:sz w:val="28"/>
          <w:szCs w:val="28"/>
        </w:rPr>
        <w:t xml:space="preserve">профессии </w:t>
      </w:r>
      <w:r>
        <w:rPr>
          <w:bCs/>
          <w:iCs/>
          <w:sz w:val="28"/>
          <w:szCs w:val="28"/>
        </w:rPr>
        <w:t xml:space="preserve">15.01.29 Контролер качества в машиностроении.</w:t>
      </w:r>
      <w:r>
        <w:rPr>
          <w:bCs/>
          <w:i/>
          <w:iCs/>
          <w:sz w:val="28"/>
          <w:szCs w:val="28"/>
        </w:rPr>
      </w:r>
      <w:r>
        <w:rPr>
          <w:bCs/>
          <w:i/>
          <w:iCs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sz w:val="28"/>
          <w:szCs w:val="28"/>
        </w:rPr>
        <w:t xml:space="preserve">В соответствии с требованиями ФГОС СОО и</w:t>
      </w:r>
      <w:r>
        <w:rPr>
          <w:color w:val="000000" w:themeColor="text1"/>
          <w:sz w:val="28"/>
          <w:szCs w:val="28"/>
          <w:highlight w:val="none"/>
          <w:shd w:val="clear" w:color="ffffff" w:themeColor="background1" w:fill="ffffff" w:themeFill="background1"/>
        </w:rPr>
        <w:t xml:space="preserve"> </w:t>
      </w:r>
      <w:r>
        <w:rPr>
          <w:color w:val="000000" w:themeColor="text1"/>
          <w:sz w:val="28"/>
          <w:szCs w:val="28"/>
          <w:highlight w:val="none"/>
          <w:shd w:val="clear" w:color="ffffff" w:themeColor="background1" w:fill="ffffff" w:themeFill="background1"/>
        </w:rPr>
        <w:t xml:space="preserve">ФОП</w:t>
      </w:r>
      <w:r>
        <w:rPr>
          <w:color w:val="000000" w:themeColor="text1"/>
          <w:sz w:val="28"/>
          <w:szCs w:val="28"/>
          <w:highlight w:val="none"/>
          <w:shd w:val="clear" w:color="ffffff" w:themeColor="background1" w:fill="ffffff" w:themeFill="background1"/>
        </w:rPr>
        <w:t xml:space="preserve"> </w:t>
      </w:r>
      <w:r>
        <w:rPr>
          <w:sz w:val="28"/>
          <w:szCs w:val="28"/>
        </w:rPr>
        <w:t xml:space="preserve">  целями изучения дисциплины «Химия» являются: </w:t>
      </w:r>
      <w:r/>
    </w:p>
    <w:p>
      <w:pPr>
        <w:pStyle w:val="1095"/>
        <w:numPr>
          <w:ilvl w:val="0"/>
          <w:numId w:val="15"/>
        </w:numPr>
        <w:ind w:left="567" w:firstLine="340"/>
        <w:jc w:val="both"/>
        <w:tabs>
          <w:tab w:val="left" w:pos="90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системы химических знаний как важнейшей составляющей естественн</w:t>
      </w:r>
      <w:r>
        <w:rPr>
          <w:rFonts w:ascii="Times New Roman;serif" w:hAnsi="Times New Roman;serif"/>
          <w:sz w:val="28"/>
          <w:szCs w:val="28"/>
        </w:rPr>
        <w:t xml:space="preserve">о-научной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80" w:right="645" w:firstLine="70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адаптация обучающ</w:t>
      </w:r>
      <w:r>
        <w:rPr>
          <w:rFonts w:ascii="Times New Roman;serif" w:hAnsi="Times New Roman;serif"/>
          <w:sz w:val="28"/>
          <w:szCs w:val="28"/>
        </w:rPr>
        <w:t xml:space="preserve">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</w:t>
      </w:r>
      <w:r>
        <w:rPr>
          <w:rFonts w:ascii="Times New Roman;serif" w:hAnsi="Times New Roman;serif"/>
          <w:sz w:val="28"/>
          <w:szCs w:val="28"/>
        </w:rPr>
        <w:t xml:space="preserve">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развитие познавательных интересов, интеллектуальных и творческих способнос</w:t>
      </w:r>
      <w:r>
        <w:rPr>
          <w:rFonts w:ascii="Times New Roman;serif" w:hAnsi="Times New Roman;serif"/>
          <w:sz w:val="28"/>
          <w:szCs w:val="28"/>
        </w:rPr>
        <w:t xml:space="preserve">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 популярной информации химического содержания;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формирование и развитие у обучающихся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pStyle w:val="1095"/>
        <w:numPr>
          <w:ilvl w:val="0"/>
          <w:numId w:val="16"/>
        </w:numPr>
        <w:ind w:left="195" w:right="615" w:firstLine="680"/>
        <w:jc w:val="both"/>
        <w:spacing w:after="165"/>
        <w:rPr>
          <w:rFonts w:ascii="Times New Roman;serif" w:hAnsi="Times New Roman;serif"/>
          <w:sz w:val="28"/>
          <w:szCs w:val="28"/>
        </w:rPr>
      </w:pPr>
      <w:r>
        <w:rPr>
          <w:rFonts w:ascii="Times New Roman;serif" w:hAnsi="Times New Roman;serif"/>
          <w:sz w:val="28"/>
          <w:szCs w:val="28"/>
        </w:rPr>
        <w:t xml:space="preserve"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</w:t>
      </w:r>
      <w:r>
        <w:rPr>
          <w:rFonts w:ascii="Times New Roman;serif" w:hAnsi="Times New Roman;serif"/>
          <w:sz w:val="28"/>
          <w:szCs w:val="28"/>
        </w:rPr>
        <w:t xml:space="preserve">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r>
        <w:rPr>
          <w:rFonts w:ascii="Times New Roman;serif" w:hAnsi="Times New Roman;serif"/>
          <w:sz w:val="28"/>
          <w:szCs w:val="28"/>
        </w:rPr>
      </w:r>
      <w:r>
        <w:rPr>
          <w:rFonts w:ascii="Times New Roman;serif" w:hAnsi="Times New Roman;serif"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5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«Химия»,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Style w:val="1146"/>
        <w:tblW w:w="15591" w:type="dxa"/>
        <w:tblLook w:val="0000" w:firstRow="0" w:lastRow="0" w:firstColumn="0" w:lastColumn="0" w:noHBand="0" w:noVBand="0"/>
      </w:tblPr>
      <w:tblGrid>
        <w:gridCol w:w="2660"/>
        <w:gridCol w:w="3513"/>
        <w:gridCol w:w="4000"/>
        <w:gridCol w:w="5418"/>
      </w:tblGrid>
      <w:tr>
        <w:tblPrEx/>
        <w:trPr>
          <w:trHeight w:val="798"/>
        </w:trPr>
        <w:tc>
          <w:tcPr>
            <w:tcW w:w="2660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Код и наименование формируемых компетенций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gridSpan w:val="3"/>
            <w:tcW w:w="12931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Планируемые результаты освоения дисциплины</w:t>
            </w:r>
            <w:r/>
          </w:p>
        </w:tc>
      </w:tr>
      <w:tr>
        <w:tblPrEx/>
        <w:trPr>
          <w:trHeight w:val="157"/>
        </w:trPr>
        <w:tc>
          <w:tcPr>
            <w:tcW w:w="26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98"/>
        </w:trPr>
        <w:tc>
          <w:tcPr>
            <w:tcW w:w="2660" w:type="dxa"/>
            <w:textDirection w:val="lrTb"/>
            <w:noWrap w:val="false"/>
          </w:tcPr>
          <w:p>
            <w:pPr>
              <w:ind w:left="275" w:hanging="275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Трудового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— коммуникативной компетентности в  учебно-исследовательской деятельности, общественно полезной, творческой и  других видах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установки на активное участие в  решении практических задач социальной направленности (в рамках своего класса, школы); </w:t>
            </w:r>
            <w:r/>
          </w:p>
          <w:p>
            <w:pPr>
              <w:ind w:firstLine="567"/>
              <w:jc w:val="both"/>
            </w:pPr>
            <w:r>
              <w:t xml:space="preserve">— интереса к  практическому изучению профессий различного рода, в том числе на основе применения предметных знаний по химии; </w:t>
            </w:r>
            <w:r/>
          </w:p>
          <w:p>
            <w:pPr>
              <w:ind w:firstLine="567"/>
              <w:jc w:val="both"/>
            </w:pPr>
            <w:r>
              <w:t xml:space="preserve">— уважения к  труду, людям труда и  результатам тру</w:t>
            </w:r>
            <w:r>
              <w:t xml:space="preserve">довой деятельности;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к  осознанному выбору индивидуальной траектории образования, будущей профессии и  реализации собственных жизненных планов с  учётом личностных интересов, способностей к  химии, интересов и  потребностей общества;</w:t>
            </w:r>
            <w:r/>
          </w:p>
          <w:p>
            <w:pPr>
              <w:ind w:firstLine="567"/>
              <w:jc w:val="both"/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567"/>
              <w:jc w:val="both"/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Овладение универсальными учебными познавательными действиями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ind w:left="567"/>
              <w:jc w:val="both"/>
              <w:spacing w:line="276" w:lineRule="auto"/>
            </w:pPr>
            <w:r>
              <w:t xml:space="preserve">Базовыми логическими действиями:</w:t>
            </w:r>
            <w:r/>
          </w:p>
          <w:p>
            <w:pPr>
              <w:ind w:firstLine="567"/>
              <w:jc w:val="both"/>
              <w:spacing w:line="276" w:lineRule="auto"/>
            </w:pPr>
            <w:r>
              <w:t xml:space="preserve">— самостоятельно формулировать и  актуализировать проблему, рассматривать её всесторонне; </w:t>
            </w:r>
            <w:r>
              <w:t xml:space="preserve">определять цели деятельности, задавая параметры и  критерии их достижения, соотносить результаты деятельности с поставленными целями; — использовать при освоении знаний приёмы логического мышления: выделять характерные признаки понятий и  устанавливать их </w:t>
            </w:r>
            <w:r>
              <w:t xml:space="preserve">взаимосвязь, использовать соответствующие по</w:t>
            </w:r>
            <w:r>
              <w:t xml:space="preserve">нятия для объяснения отдельных фактов и  явлений; — выбирать основания и  критерии для классификации веществ и химических реакций; — устанавливать причинно-следственные связи между изучаемыми явлениями; — строить логические рассуждения (индуктивные, дедукт</w:t>
            </w:r>
            <w:r>
              <w:t xml:space="preserve">ивные, по аналогии), выявлять закономерности и  противоречия в  рассматриваемых явлениях, формулировать выводы и  заключения; — применять в процессе познания используемые в химии символические (знаковые) модели, преобразовывать модельные представления  — х</w:t>
            </w:r>
            <w:r>
              <w:t xml:space="preserve">имический знак (символ) элемента, химическая формула, уравнение химической реакции  — при решении учебных познавательных и  практических задач, применять названные модельные представления для выявления характерных признаков изучаемых веществ и  химических </w:t>
            </w:r>
            <w:r>
              <w:t xml:space="preserve">реакций;</w:t>
            </w:r>
            <w:r>
              <w:rPr>
                <w:i/>
                <w:color w:val="000000"/>
              </w:rPr>
              <w:t xml:space="preserve">еские</w:t>
            </w:r>
            <w:r>
              <w:rPr>
                <w:i/>
                <w:color w:val="000000"/>
              </w:rPr>
              <w:t xml:space="preserve"> </w:t>
            </w:r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  <w:tabs>
                <w:tab w:val="left" w:pos="1026" w:leader="none"/>
              </w:tabs>
            </w:pPr>
            <w:r>
              <w:t xml:space="preserve">сформированность представлений: о месте и значении органической химии в системе естественных наук и её роли в обеспечении устойчивого развития человечества: в  решении проблем экологической, энергетической и  пищевой безопасности, в  развит</w:t>
            </w:r>
            <w:r>
              <w:t xml:space="preserve">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экологически обоснованного отношения к своему здоровью и природной среде;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владение системой химических знаний, которая включает: основополагающие понятия  — химический элемент, атом, ядро и  электронная оболочка атома, s-, p-, d-атомные </w:t>
            </w:r>
            <w:r>
              <w:t xml:space="preserve">орбитали</w:t>
            </w:r>
            <w:r>
              <w:t xml:space="preserve">, ос</w:t>
            </w:r>
            <w:r>
              <w:t xml:space="preserve">новное и возбуждённое состояния атома, гибридизация атомных </w:t>
            </w:r>
            <w:r>
              <w:t xml:space="preserve">орбиталей</w:t>
            </w:r>
            <w:r>
              <w:t xml:space="preserve">, ион,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</w:t>
            </w:r>
            <w:r>
              <w:t xml:space="preserve">руктурная и  пространственная (геометрическая, оптическая), изомеры, гомологический ряд, гомологи, углеводороды, кислород- и  азотсодержащие органические соединения, мономер, полимер, структурное звено, высокомолекулярные соединения; теории, законы (период</w:t>
            </w:r>
            <w:r>
              <w:t xml:space="preserve">ический закон Д.  И.  Менделеева, теория строения органических веществ А.  М. 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</w:t>
            </w:r>
            <w:r>
              <w:t xml:space="preserve">ежащие в  основе понимания причинности и системности химических явлений; представления о  механизмах химических реакций, термодинамических и  кинетических закономерностях их протекания, о  взаимном влиянии атомов и групп атомов в молекулах (индуктивный и  </w:t>
            </w:r>
            <w:r>
              <w:t xml:space="preserve">мезомерный</w:t>
            </w:r>
            <w:r>
              <w:t xml:space="preserve"> эффекты, </w:t>
            </w:r>
            <w:r>
              <w:t xml:space="preserve">ориентанты</w:t>
            </w:r>
            <w:r>
              <w:t xml:space="preserve"> I и II рода); фактологические сведения о  свойствах, составе, получении и  безопасном использовании важнейших органических веществ в быту и практической деятельности человека, общих </w:t>
            </w:r>
            <w:r>
              <w:t xml:space="preserve">научных принципах химического производства (на примере производства метанола, переработки нефти);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состава, строения и  свойств органических соединений;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определять вид химической связи </w:t>
            </w:r>
            <w:r>
              <w:t xml:space="preserve">в  органических</w:t>
            </w:r>
            <w:r>
              <w:t xml:space="preserve"> соединениях (ковалентная и  ионная связь, σ- и π-связь, водородная связь);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применять положения теории строения органических веществ А.  М.  Бутлерова для объяснения зависимости свойств веществ от их состава и строения;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определять валентность и  степень окисления химических элементов в  соединениях; вид химической связи (ковалентная, ионная, металлическая, водородная); тип кристаллической решётки конкретного вещества;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 сформированность умения объяснять зависимость свойств веществ от вида химической связи и типа кристаллической решётки, обменный и донорно-акцепторный механизмы образования ковалентной связи;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-13" w:firstLine="284"/>
              <w:jc w:val="both"/>
              <w:spacing w:after="200" w:line="276" w:lineRule="auto"/>
            </w:pPr>
            <w:r>
              <w:t xml:space="preserve"> сформированность умений: классифицировать: неорганические вещества по их составу; </w:t>
            </w:r>
            <w:r>
              <w:t xml:space="preserve">химические реакции по различным признакам </w:t>
            </w:r>
            <w:r>
              <w:t xml:space="preserve">(числу и  составу реагирующих веществ, тепловому эффекту реакции, изменению степеней окисления элементов, обратимости, участию катализатора и  т. п.); самостоятельно выбирать основания и  критерии для классификации изучаемых веществ и  химических реакций; </w:t>
            </w:r>
            <w:r/>
          </w:p>
        </w:tc>
      </w:tr>
      <w:tr>
        <w:tblPrEx/>
        <w:trPr>
          <w:trHeight w:val="375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Владеть приёмами работы с  информацией: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ориентироват</w:t>
            </w:r>
            <w:r>
              <w:t xml:space="preserve">ься в 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  форм представления, критически оценивать её достоверность и непротиворечивость;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формулировать запросы и применять различные методы при поиске и отборе информации, необходимой для выполнения учебных задач определённого типа;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приобретать опыт использования информационно-коммуникативных технологий и различных поисковых систем;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выбирать оптимальную форму представления информации (схемы, графики, диаграммы, таблицы, рисунки и т. п.); 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использовать научный язык </w:t>
            </w:r>
            <w:r>
              <w:t xml:space="preserve">в  качестве средства при работе с  химической информацией: применять межпредметные (физические и математические) знаки и символы, формулы, аббревиатуры, номенклатуру;</w:t>
            </w:r>
            <w:r/>
          </w:p>
          <w:p>
            <w:pPr>
              <w:ind w:firstLine="177"/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 — использовать знаково-символические средства наглядности.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ind w:left="-13" w:firstLine="142"/>
              <w:jc w:val="both"/>
              <w:spacing w:line="276" w:lineRule="auto"/>
            </w:pPr>
            <w:r>
              <w:t xml:space="preserve">сформированность умений: осуществлять целе</w:t>
            </w:r>
            <w:r>
              <w:t xml:space="preserve">направленный поиск химической информации в различных источниках (научная и  учебно-научная литература, СМИ, Интернет и  др.), критически анализировать химическую информацию, перерабатывать её и  использовать в  соответствии с  поставленной учебной задачей.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</w:t>
            </w:r>
            <w:r>
              <w:t xml:space="preserve">реальный и  мысленный), используемых в естественных науках; умения применять 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271"/>
              <w:spacing w:after="200" w:line="276" w:lineRule="auto"/>
            </w:pPr>
            <w:r>
              <w:t xml:space="preserve"> сформированность умения выявлять взаимосвязь химических знаний </w:t>
            </w:r>
            <w:r>
              <w:t xml:space="preserve">с  понятиями</w:t>
            </w:r>
            <w:r>
              <w:t xml:space="preserve"> и  представлениями других естественно-научных предметов для более осознанного понимания матери</w:t>
            </w:r>
            <w:r>
              <w:t xml:space="preserve">ального единства мира; </w:t>
            </w:r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highlight w:val="yellow"/>
              </w:rPr>
              <w:t xml:space="preserve"> </w:t>
            </w:r>
            <w:r>
              <w:rPr>
                <w:b/>
                <w:highlight w:val="white"/>
              </w:rPr>
              <w:t xml:space="preserve">Базовые исследовательские действия: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владеть основами методов научного познания веществ и химических реакций;</w:t>
            </w:r>
            <w:r/>
          </w:p>
          <w:p>
            <w:pPr>
              <w:ind w:firstLine="177"/>
              <w:jc w:val="both"/>
              <w:spacing w:line="276" w:lineRule="auto"/>
            </w:pPr>
            <w:r>
              <w:t xml:space="preserve"> — формулировать цели и  задачи исследования, использовать поставленные и самостоятельно сформулированные вопросы в  качестве инструм</w:t>
            </w:r>
            <w:r>
              <w:t xml:space="preserve">ента познания и  основы для формирования гипотезы по проверке правильности высказываемых суждений; — владеть навыками самостоятельного планирования и проведения ученических экспериментов, совершенствовать умения наблюдать за ходом процесса, самостоятельно </w:t>
            </w:r>
            <w:r>
              <w:t xml:space="preserve">прогнозиовать</w:t>
            </w:r>
            <w:r>
              <w:t xml:space="preserve"> его результат, формулировать обобщения </w:t>
            </w:r>
            <w:r>
              <w:t xml:space="preserve">и  выводы относительно достоверности результатов исследования, составл</w:t>
            </w:r>
            <w:r>
              <w:t xml:space="preserve">ять обоснованный отчёт о  проделанной работе; — приобретать опыт ученической исследовательской и проектной деятельности, проявлять способность и готовность к самостоятельному поиску методов решения практических задач, применению различных методов познания;</w:t>
            </w:r>
            <w:r/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Овладение универсальными регулятивными действиями: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— самостоятельно планировать и  осуществлять свою познавательную деятельность, определяя её цели и  задачи, контролировать и  по мере необходимости корректировать предлагаемый алгоритм</w:t>
            </w:r>
            <w:r>
              <w:t xml:space="preserve"> действий при выполнении учебных и  исследовательских задач, выбирать наиболее эффективный способ их решения с  учётом получения новых знаний о  веществах и  химических реакциях; — осуществлять самоконтроль деятельности на основе самоанализа и  самооценки.</w:t>
            </w:r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11"/>
              </w:numPr>
              <w:contextualSpacing/>
              <w:ind w:left="21" w:firstLine="533"/>
              <w:jc w:val="both"/>
              <w:spacing w:after="200" w:line="276" w:lineRule="auto"/>
            </w:pPr>
            <w:r>
              <w:t xml:space="preserve">сформированность уме</w:t>
            </w:r>
            <w:r>
              <w:t xml:space="preserve">ний: самостоятельно планировать и  проводить химический эксперимент (получение и  изучение свойств органических веществ, качественные реакции углеводородов различных классов и  кислородсодержащих органических веществ, решение экспериментальных задач по рас</w:t>
            </w:r>
            <w:r>
              <w:t xml:space="preserve">познаванию органических веществ)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проводить расчёты: с  использованием понятий «массовая доля вещества в  растворе» и  «молярная концентрация»; массы вещества или объёма газа по известному количеству вещества, массе или объёму од</w:t>
            </w:r>
            <w:r>
              <w:t xml:space="preserve">ного из участвующих в  реакции веществ; теплового эффекта реакции; значения водородного показателя растворов кислот и щелочей с известной степенью диссоци</w:t>
            </w:r>
            <w:r>
              <w:t xml:space="preserve">ации; массы (объёма, количества вещества) продукта реакции, если одно из исходных веществ дано в виде раствора с определённой массовой долей растворённого вещества или дано в избытке (имеет примеси); доли выхода продукта реакции; объёмных отношений газов;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самостоятельно планировать и  проводить химический эксперимент (п</w:t>
            </w:r>
            <w:r>
              <w:t xml:space="preserve">роведение реакций ионного обмена; подтверждение качественного состава неорганических веществ; определение среды растворов веществ с  помощью индикаторов; изучение влияния различных факторов на скорость химической реакции; решение экспериментальных задач по</w:t>
            </w:r>
            <w:r>
              <w:t xml:space="preserve"> темам «Металлы» и  «Неметаллы») с  соблюдением правил безопасного обращения с  веществами и  лабораторным оборудованием, формулировать цель исследования, представлять в  различной форме результаты эксперимента, анализировать и оценивать их достоверность; </w:t>
            </w:r>
            <w:r/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Овладение универсальными коммуникативными действиями</w:t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  <w:p>
            <w:pPr>
              <w:jc w:val="both"/>
              <w:spacing w:line="276" w:lineRule="auto"/>
            </w:pPr>
            <w:r>
              <w:t xml:space="preserve">: — задавать вопросы по существу </w:t>
            </w:r>
            <w:r>
              <w:t xml:space="preserve">обсуждаемой темы в ходе диалога и/или дискуссии, высказывать идеи, формулировать свои предложения относительно выполнения предложенной задачи; </w:t>
            </w:r>
            <w:r/>
          </w:p>
          <w:p>
            <w:pPr>
              <w:jc w:val="both"/>
              <w:spacing w:line="276" w:lineRule="auto"/>
            </w:pPr>
            <w:r>
              <w:t xml:space="preserve">— выступать с  презентацией результатов познавательной деятельности, полученных самостоятельно или совместно со сверстниками при</w:t>
            </w:r>
            <w:r>
              <w:t xml:space="preserve"> выполнении химического эксперимента, практической работы по исследованию свойств изучаемых веществ, реализации учебного проекта, и формулировать выводы по результатам проведённых исследований путём согласования позиций в ходе обсуждения и обмена мнениями.</w:t>
            </w:r>
            <w:r/>
          </w:p>
          <w:p>
            <w:pPr>
              <w:ind w:firstLine="567"/>
              <w:jc w:val="both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Общение: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numPr>
                <w:ilvl w:val="0"/>
                <w:numId w:val="12"/>
              </w:numPr>
              <w:ind w:left="0" w:firstLine="319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коммуникации во всех сферах жизни;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firstLine="319"/>
              <w:jc w:val="both"/>
              <w:spacing w:line="276" w:lineRule="auto"/>
            </w:pPr>
            <w:r/>
            <w:r/>
          </w:p>
          <w:p>
            <w:pPr>
              <w:numPr>
                <w:ilvl w:val="0"/>
                <w:numId w:val="12"/>
              </w:numPr>
              <w:ind w:left="0" w:firstLine="319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владеть различными способами общения и взаимодействия; аргументированно вести диалог, развернуто и логично излагать свою точку зрения с использованием языковых средств.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firstLine="567"/>
              <w:jc w:val="both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Совместная деятельность: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numPr>
                <w:ilvl w:val="0"/>
                <w:numId w:val="13"/>
              </w:numPr>
              <w:ind w:left="0" w:firstLine="600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понимать и использовать преимущества командной и индивидуальной работы;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numPr>
                <w:ilvl w:val="0"/>
                <w:numId w:val="13"/>
              </w:numPr>
              <w:ind w:left="0" w:firstLine="600"/>
              <w:jc w:val="both"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271"/>
              <w:jc w:val="both"/>
              <w:spacing w:after="200" w:line="276" w:lineRule="auto"/>
            </w:pPr>
            <w:r>
              <w:t xml:space="preserve">сформированность умений при проведении практических работ: соблюдать правила пользования химической посудой </w:t>
            </w:r>
            <w:r>
              <w:t xml:space="preserve">и  лабораторным</w:t>
            </w:r>
            <w:r>
              <w:t xml:space="preserve"> обо</w:t>
            </w:r>
            <w:r>
              <w:t xml:space="preserve">рудованием, обращения с веществами в соответствии с инструкциями по выполнению лабораторных химических опытов;;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(описывать) общие химические свойства веществ различных классов; подтверждать существование генетической связи между неорганическими веществами с  помощью уравнений соответствующих химических реакций;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 сформированность умения раскрывать сущность: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  сокращённых ионных уравнений; реакций гидролиза; реакций </w:t>
            </w:r>
            <w:r>
              <w:t xml:space="preserve">комплексообразования</w:t>
            </w:r>
            <w:r>
              <w:t xml:space="preserve"> (на примере </w:t>
            </w:r>
            <w:r>
              <w:t xml:space="preserve">гидроксокомплексов</w:t>
            </w:r>
            <w:r>
              <w:t xml:space="preserve"> цинка и  алюминия);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объяснять закономернос</w:t>
            </w:r>
            <w:r>
              <w:t xml:space="preserve">ти протекания химических реакций с  учётом их энергетических характеристик, характер изменения скорости химической реакции в  зависимости от различных факторов, а  также характер смещения химического равновесия под влиянием внешних воздействий (принцип Ле </w:t>
            </w:r>
            <w:r>
              <w:t xml:space="preserve">Шателье</w:t>
            </w:r>
            <w:r>
              <w:t xml:space="preserve">);</w:t>
            </w:r>
            <w:r/>
          </w:p>
          <w:p>
            <w:pPr>
              <w:pStyle w:val="1120"/>
              <w:contextualSpacing/>
              <w:ind w:left="720"/>
              <w:spacing w:after="200" w:line="276" w:lineRule="auto"/>
            </w:pPr>
            <w:r/>
            <w:r/>
          </w:p>
          <w:p>
            <w:pPr>
              <w:ind w:left="-296" w:firstLine="296"/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</w:t>
            </w:r>
            <w:r/>
          </w:p>
          <w:p>
            <w:pPr>
              <w:spacing w:line="276" w:lineRule="auto"/>
            </w:pPr>
            <w:r>
              <w:t xml:space="preserve">готовить устные выступления и письменные работы (развернутые ответы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сформированность</w:t>
            </w:r>
            <w:r>
              <w:t xml:space="preserve"> умений: использовать химическую символику для составления молекулярных и  структурных (развёрнутых, сокращённых и скелетных) формул органических веществ; составлять уравнения химических реакций и раскрывать их сущность: окислительно-восстановительных реак</w:t>
            </w:r>
            <w:r>
              <w:t xml:space="preserve">ций посредством составления электронного баланса этих реакций; реакций ионного обмена путём составления их полных и сокращённых ионных уравнений; изготавливать модели молекул органических веществ для иллюстрации их химического и пространственного строения;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-13" w:firstLine="373"/>
              <w:jc w:val="both"/>
              <w:spacing w:after="200" w:line="276" w:lineRule="auto"/>
            </w:pPr>
            <w:r>
              <w:t xml:space="preserve">  сформированность умений: устанавливать </w:t>
            </w:r>
            <w:r>
              <w:t xml:space="preserve">принадлежнос</w:t>
            </w:r>
            <w:r>
              <w:t xml:space="preserve">ть изученных органических веществ по их составу и строению к  определённому классу/группе соединений, давать им названия по систематической номенклатуре (IUPAC) и приводить тривиальные названия для отдельных представителей органических веществ (этилен, аце</w:t>
            </w:r>
            <w:r>
              <w:t xml:space="preserve">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анилин, дивинил, изопрен, хлоропрен, стирол и др.); </w:t>
            </w:r>
            <w:r/>
          </w:p>
          <w:p>
            <w:pPr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Гражданского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— осознания обучающимися своих конституционных прав </w:t>
            </w:r>
            <w:r>
              <w:t xml:space="preserve">и  обязанностей</w:t>
            </w:r>
            <w:r>
              <w:t xml:space="preserve">, уважения к  закону и  правопорядку; </w:t>
            </w:r>
            <w:r/>
          </w:p>
          <w:p>
            <w:pPr>
              <w:ind w:firstLine="567"/>
              <w:jc w:val="both"/>
            </w:pPr>
            <w:r>
              <w:t xml:space="preserve">— представления о  социальных нормах и  правилах межличностных отношений в  коллективе;</w:t>
            </w:r>
            <w:r/>
          </w:p>
          <w:p>
            <w:pPr>
              <w:ind w:firstLine="567"/>
              <w:jc w:val="both"/>
            </w:pPr>
            <w:r>
              <w:t xml:space="preserve"> — готовности к  совместной творческой деятельности при создании учебных проектов, решении учебных и  познавательных задач, выполнении химических экспериментов;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понимать </w:t>
            </w:r>
            <w:r>
              <w:t xml:space="preserve">и принимать мотивы, намерения, логику и  аргументы других при анализе различных видов учебной деятельности;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Патриотического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— ценностного отношения к историческому и научному наследию отечественной химии; </w:t>
            </w:r>
            <w:r/>
          </w:p>
          <w:p>
            <w:pPr>
              <w:ind w:firstLine="567"/>
              <w:jc w:val="both"/>
            </w:pPr>
            <w:r>
              <w:t xml:space="preserve"> — уважения к процессу творчества в области теории и 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учёных и  практиков; </w:t>
            </w:r>
            <w:r/>
          </w:p>
          <w:p>
            <w:pPr>
              <w:ind w:firstLine="567"/>
              <w:jc w:val="both"/>
            </w:pPr>
            <w:r>
              <w:t xml:space="preserve">— интереса и познавательных мотивов в получении и последующем анализе информации о передовых достижениях современной отечественной химии;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Духовно-нравственного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— нравственного сознания, этического поведения; </w:t>
            </w:r>
            <w:r/>
          </w:p>
          <w:p>
            <w:pPr>
              <w:ind w:firstLine="567"/>
              <w:jc w:val="both"/>
            </w:pPr>
            <w:r>
              <w:t xml:space="preserve">— способности оценивать ситуации, связанные с химическими явлениями, и  принимать осознанные решения, ориентируясь на морально-нравственные нормы и ценности; </w:t>
            </w:r>
            <w:r/>
          </w:p>
          <w:p>
            <w:pPr>
              <w:ind w:firstLine="567"/>
              <w:jc w:val="both"/>
            </w:pPr>
            <w:r>
              <w:t xml:space="preserve">— готовности оценивать своё поведение и  поступки своих товарищей с позиций нравственных и правовых норм и с учётом осознания последствий поступков;</w:t>
            </w:r>
            <w:r/>
          </w:p>
          <w:p>
            <w:pPr>
              <w:ind w:left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источники углеводородного сырья (нефть, природный газ, уголь), способы его переработки и  практическое применение продуктов переработки;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знаний о естественно-научных методах познания  — наблюдении, измерении, моделировании, эксперименте (реальном и  мысленном) и  уме</w:t>
            </w:r>
            <w:r>
              <w:t xml:space="preserve">ния применять эти знания; сформированность умения применять основные операции мыслительной деятельности  — анализ и  синтез, сравнение, обобщение, систематизацию, выявление причинно-следственных связей — для изучения свойств веществ и  химических реакций;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</w:t>
            </w:r>
            <w:r>
              <w:t xml:space="preserve">ость умений: выявлять взаимосвязь химических знаний с понятиями и представлениями других естественно-научных предметов для более осознанного понимания сущности материального единства мира; использовать системные знания по органической химии для объяснения </w:t>
            </w:r>
            <w:r>
              <w:t xml:space="preserve">и  прогнозирования</w:t>
            </w:r>
            <w:r>
              <w:t xml:space="preserve"> явлений, имеющих естественно-научную природу;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раскрывать смысл периодического закона Д. И. Менделеева и  демонстрировать его систематизирующую, объяснительную и  прогностическую функции;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характеризовать электронное строение атомов </w:t>
            </w:r>
            <w:r>
              <w:t xml:space="preserve">и  ионов</w:t>
            </w:r>
            <w:r>
              <w:t xml:space="preserve"> химических элементов первого— четвёртого периодов Периодической системы Д.  И.  Менделеева, используя понятия «энергетические уровни», «энергетические подуровни», «s-, p-, d-атомные </w:t>
            </w:r>
            <w:r>
              <w:t xml:space="preserve">орбитали</w:t>
            </w:r>
            <w:r>
              <w:t xml:space="preserve">», «основное и  возбуждённое энерг</w:t>
            </w:r>
            <w:r>
              <w:t xml:space="preserve">етические состояния атома»; объяснять закономерности изменения свойств химических элементов и  их соединений по периодам и  группам Периодической системы Д.  И.  Менделеева, валентные возможности атомов элементов на основе строения их электронных оболочек;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умения характеризовать химические реакции, лежащие </w:t>
            </w:r>
            <w:r>
              <w:t xml:space="preserve">в  основе</w:t>
            </w:r>
            <w:r>
              <w:t xml:space="preserve"> промышленного получения серной кислоты, аммиака, общие научные принципы химических производств; </w:t>
            </w:r>
            <w:r>
              <w:t xml:space="preserve">целесообразность применения неорганических веществ в  промышленности и  в  быту с  точки зрения соотношения риск-польза;</w:t>
            </w:r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Физического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— понимания ценностей здорового и  безопасного образа жизни; необходимости ответственного отношения к  собственному физическому и  психическому здоровью; </w:t>
            </w:r>
            <w:r/>
          </w:p>
          <w:p>
            <w:pPr>
              <w:ind w:firstLine="567"/>
              <w:jc w:val="both"/>
            </w:pPr>
            <w:r>
              <w:t xml:space="preserve">— соблюдения правил безопасного обращения с  веществами в  быту, повседневной жизни, в  трудовой деятельности;</w:t>
            </w:r>
            <w:r/>
          </w:p>
          <w:p>
            <w:pPr>
              <w:ind w:firstLine="567"/>
              <w:jc w:val="both"/>
            </w:pPr>
            <w:r>
              <w:t xml:space="preserve"> — понимания ценности правил индивидуального и коллективного безопасного поведения в  ситуациях, угрожающих здоровью и  жизни людей; осознания последствий </w:t>
            </w:r>
            <w:r>
              <w:t xml:space="preserve">и  неприятия вредных привычек (употребления алкоголя, наркотиков, курения);</w:t>
            </w:r>
            <w:r/>
          </w:p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Экологического воспитания: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ind w:firstLine="567"/>
              <w:jc w:val="both"/>
            </w:pPr>
            <w:r>
              <w:t xml:space="preserve">— экологически целесообразного отношения к  природе как источнику существования жизни на Земле;</w:t>
            </w:r>
            <w:r/>
          </w:p>
          <w:p>
            <w:pPr>
              <w:ind w:firstLine="567"/>
              <w:jc w:val="both"/>
            </w:pPr>
            <w:r>
              <w:t xml:space="preserve"> — понимания глобального характера экологических проблем, влияния экономических процессов на состояние природной </w:t>
            </w:r>
            <w:r>
              <w:t xml:space="preserve">и  социальной</w:t>
            </w:r>
            <w:r>
              <w:t xml:space="preserve"> среды; </w:t>
            </w:r>
            <w:r/>
          </w:p>
          <w:p>
            <w:pPr>
              <w:ind w:firstLine="567"/>
              <w:jc w:val="both"/>
            </w:pPr>
            <w:r>
              <w:t xml:space="preserve">— осознания необходимости использования достижений химии для решения вопросов рационального природопользования; </w:t>
            </w:r>
            <w:r/>
          </w:p>
          <w:p>
            <w:pPr>
              <w:ind w:firstLine="567"/>
              <w:jc w:val="both"/>
            </w:pPr>
            <w:r>
              <w:t xml:space="preserve">— 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 предотвращать их; </w:t>
            </w:r>
            <w:r/>
          </w:p>
          <w:p>
            <w:pPr>
              <w:ind w:firstLine="567"/>
              <w:jc w:val="both"/>
            </w:pPr>
            <w:r>
              <w:t xml:space="preserve">— наличия развитого экологического мышления, экологической культуры, опыта деятельности экологической направленности, умения руководствоваться ими </w:t>
            </w:r>
            <w:r>
              <w:t xml:space="preserve">в познавательной, коммуникативной и  социальной практике, способности и  умения активно противостоять идеологии </w:t>
            </w:r>
            <w:r>
              <w:t xml:space="preserve">хемофобии</w:t>
            </w:r>
            <w:r>
              <w:t xml:space="preserve">;</w:t>
            </w:r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прогнозировать, анализиров</w:t>
            </w:r>
            <w:r>
              <w:t xml:space="preserve">ать и  оценивать с  позиций экологической безопасности последствия бытовой и производственной деятельности человека, связанной с  переработкой веществ; использовать полученные знания для принятия грамотных решений проблем в  ситуациях, связанных с  химией;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соблюдать правила экологически целесообразного поведения в быту и трудовой деятельности в  целях сохранения свое</w:t>
            </w:r>
            <w:r>
              <w:t xml:space="preserve">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органических веществ, понимая смысл показателя ПДК; анализировать целесообразность применения органиче</w:t>
            </w:r>
            <w:r>
              <w:t xml:space="preserve">ских веществ в  промышленности и  в  быту с  точки зрения соотношения риск-польза;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экологически целесообразного поведения в  быту</w:t>
            </w:r>
            <w:r>
              <w:t xml:space="preserve"> и  трудовой деятельности в  целях сохранения своего здоровья, окружающей природной среды и  достижения её устойчивого развития; осознавать опасность токсического действия на живые организмы определённых неорганических веществ, понимая смысл показателя ПДК</w:t>
            </w:r>
            <w:r/>
          </w:p>
          <w:p>
            <w:pPr>
              <w:jc w:val="both"/>
              <w:spacing w:line="276" w:lineRule="auto"/>
            </w:pPr>
            <w:r/>
            <w:r/>
          </w:p>
          <w:p>
            <w:pPr>
              <w:jc w:val="both"/>
              <w:spacing w:line="276" w:lineRule="auto"/>
            </w:pPr>
            <w:r/>
            <w:r/>
          </w:p>
        </w:tc>
      </w:tr>
      <w:tr>
        <w:tblPrEx/>
        <w:trPr>
          <w:trHeight w:val="422"/>
        </w:trPr>
        <w:tc>
          <w:tcPr>
            <w:tcW w:w="2660" w:type="dxa"/>
            <w:textDirection w:val="lrTb"/>
            <w:noWrap w:val="false"/>
          </w:tcPr>
          <w:p>
            <w:r/>
            <w:r/>
          </w:p>
        </w:tc>
        <w:tc>
          <w:tcPr>
            <w:tcW w:w="3513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Ценности научного познания:</w:t>
            </w:r>
            <w:r>
              <w:rPr>
                <w:b/>
                <w:i/>
                <w:color w:val="000000"/>
              </w:rPr>
            </w:r>
            <w:r>
              <w:rPr>
                <w:b/>
                <w:i/>
                <w:color w:val="000000"/>
              </w:rPr>
            </w:r>
          </w:p>
          <w:p>
            <w:pPr>
              <w:jc w:val="both"/>
            </w:pPr>
            <w:r>
              <w:t xml:space="preserve">— мировоззрения, соответствующего современному уровню развития науки и  общественной практики; </w:t>
            </w:r>
            <w:r/>
          </w:p>
          <w:p>
            <w:pPr>
              <w:jc w:val="both"/>
            </w:pPr>
            <w:r>
              <w:t xml:space="preserve">— понимания специфики химии ка</w:t>
            </w:r>
            <w:r>
              <w:t xml:space="preserve">к науки, осознания её роли в формировании рационального научного мышления, создании целостного представления об окружающем мире как о  единстве природы и  человека, в  познании природных закономерностей и  решении проблем сохранения природного равновесия; </w:t>
            </w:r>
            <w:r/>
          </w:p>
          <w:p>
            <w:pPr>
              <w:jc w:val="both"/>
            </w:pPr>
            <w:r>
              <w:t xml:space="preserve">— убеждённости в  особой значимости химии для соврем</w:t>
            </w:r>
            <w:r>
              <w:t xml:space="preserve">енной цивилизации: в  её гуманистической направленности и  важной роли в  создании новой базы материальной культуры, в решении глобальных проблем устойчивого развития человечества  — сырьевой, энергетической, пищевой и  экологи- ческой безопасности, в  раз</w:t>
            </w:r>
            <w:r>
              <w:t xml:space="preserve">витии медицины, обеспечении условий успешного труда и  экологически комфортной жизни каждого члена общества; </w:t>
            </w:r>
            <w:r/>
          </w:p>
          <w:p>
            <w:pPr>
              <w:jc w:val="both"/>
            </w:pPr>
            <w:r>
              <w:t xml:space="preserve">— естественно-научной грамотности: понимания сущности методов познания, используемых в  естественных н</w:t>
            </w:r>
            <w:r>
              <w:t xml:space="preserve">ауках, способности использовать получаемые знания для анализа и  объяснения явлений окружающего мира и  происходящих в  нём изменений; умения делать обоснованные заключения на основе научных фактов и  имеющихся данных с  целью получения достоверных выводов</w:t>
            </w:r>
            <w:r/>
          </w:p>
          <w:p>
            <w:pPr>
              <w:jc w:val="both"/>
            </w:pPr>
            <w:r>
              <w:t xml:space="preserve">; — способности самостоятельно использовать химические знания для решения проблем в реальных жизненных ситуациях;</w:t>
            </w:r>
            <w:r/>
          </w:p>
          <w:p>
            <w:pPr>
              <w:jc w:val="both"/>
            </w:pPr>
            <w:r>
              <w:t xml:space="preserve"> — интереса к  познанию, исследовательской деятельности; — готовности и  способности к  непрерывному образованию и  самообразованию, к  активному получению новых знаний по химии в соответствии с жизненными потребностями;</w:t>
            </w:r>
            <w:r/>
          </w:p>
          <w:p>
            <w:pPr>
              <w:jc w:val="both"/>
            </w:pPr>
            <w:r>
              <w:t xml:space="preserve"> — интереса к особенностям труда в различных сферах про</w:t>
            </w:r>
            <w:r>
              <w:t xml:space="preserve">фессиональной деятельности.</w:t>
            </w:r>
            <w:r/>
          </w:p>
        </w:tc>
        <w:tc>
          <w:tcPr>
            <w:tcW w:w="4000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tcW w:w="5418" w:type="dxa"/>
            <w:textDirection w:val="lrTb"/>
            <w:noWrap w:val="false"/>
          </w:tcPr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умений характеризовать состав, строение, физические и  химические свойства типичных представителей различных классов органических веществ: </w:t>
            </w:r>
            <w:r>
              <w:t xml:space="preserve">алканов</w:t>
            </w:r>
            <w:r>
              <w:t xml:space="preserve">, </w:t>
            </w:r>
            <w:r>
              <w:t xml:space="preserve">циклоалканов</w:t>
            </w:r>
            <w:r>
              <w:t xml:space="preserve">, </w:t>
            </w:r>
            <w:r>
              <w:t xml:space="preserve">алкенов</w:t>
            </w:r>
            <w:r>
              <w:t xml:space="preserve">, алкадиенов, </w:t>
            </w:r>
            <w:r>
              <w:t xml:space="preserve">алкинов</w:t>
            </w:r>
            <w:r>
              <w:t xml:space="preserve">, ароматических углеводородов, спиртов, альдегидов, кетонов, карбоновых кислот, простых и  сложных эфиров, жиров, </w:t>
            </w:r>
            <w:r>
              <w:t xml:space="preserve">нитросоединений</w:t>
            </w:r>
            <w:r>
              <w:t xml:space="preserve"> и  аминов, аминокислот, белков, углеводов (моно-, </w:t>
            </w:r>
            <w:r>
              <w:t xml:space="preserve">ди</w:t>
            </w:r>
            <w:r>
              <w:t xml:space="preserve">- и  полисахаридов); иллюстрировать генетическую связь между ними уравнениями соответствующих химических реакций с использованием структурных формул;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подтверждать на конкретных примерах характер зависимости реакционной способности органических соединений от кратности и типа ковалентной связи (σ- и π-связи), взаимного влияния атомов и групп атомов </w:t>
            </w:r>
            <w:r>
              <w:t xml:space="preserve">в  молекулах</w:t>
            </w:r>
            <w:r>
              <w:t xml:space="preserve">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сформированность владения системой знаний о  методах научного познания явлений природы — наблюдение, измерение, моделирование, эксперимент (реальный и  мысленный), используемых в естественных науках; умения применять </w:t>
            </w:r>
            <w:r>
              <w:t xml:space="preserve">эти знания при экспериментальном исследовании веществ и  для объяснения химических явлений, имеющих место в  природе, практической деятельности человека и  в  повседневной жизни;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умения выявлять взаимосвязь химических знаний </w:t>
            </w:r>
            <w:r>
              <w:t xml:space="preserve">с  понятиями</w:t>
            </w:r>
            <w:r>
              <w:t xml:space="preserve"> и  представлениями других естественно-научных предметов для более осознанного понимания материального единства мира;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умений: проводить расчёты по химическим формулам и уравнениям химических реакций с  использованием физических</w:t>
            </w:r>
            <w:r>
              <w:t xml:space="preserve"> величин (масса, объём газов, количество вещества), характеризующих вещества с  количественной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представлений: о  материальном единстве мира, закономерностях и познаваемости явлений природы; о  месте и  значении химии в  системе естественных наук и  её роли в  обеспечении устойчивого развития, в  решении </w:t>
            </w:r>
            <w:r>
              <w:t xml:space="preserve">проблем экологической, энергетической и  пищевой безопасности, в развитии медицины, создании новых материалов, новых источников энергии, в  обеспечении рационального природопользования, в  формировании мировоззрения и  общей культуры человека, а  также эко</w:t>
            </w:r>
            <w:r>
              <w:t xml:space="preserve">логически обоснованного отношения к  своему здоровью и  природной среде; </w:t>
            </w:r>
            <w:r/>
          </w:p>
          <w:p>
            <w:pPr>
              <w:pStyle w:val="1120"/>
              <w:ind w:left="0" w:firstLine="360"/>
              <w:jc w:val="both"/>
            </w:pPr>
            <w:r/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jc w:val="both"/>
              <w:spacing w:after="200" w:line="276" w:lineRule="auto"/>
            </w:pPr>
            <w:r>
              <w:t xml:space="preserve"> сформированность владения системой химических знаний, которая включает: основополагающие понятия  — химический элемент, атом, ядро атома, изотопы, электронная оболочка атома, s-, p-, d-атомные </w:t>
            </w:r>
            <w:r>
              <w:t xml:space="preserve">орбитали</w:t>
            </w:r>
            <w:r>
              <w:t xml:space="preserve">, основное и возбуждённое состояния атома, гибридизация атомных </w:t>
            </w:r>
            <w:r>
              <w:t xml:space="preserve">орбиталей</w:t>
            </w:r>
            <w:r>
              <w:t xml:space="preserve">, ион, молекула, валентность, электроотрицательность, степень окисления, химическая связь (ковалентная, ионная, металлическая, водородная), кристаллическая решётка, химическая реакция, раствор, электролиты, </w:t>
            </w:r>
            <w:r>
              <w:t xml:space="preserve">неэлектролиты</w:t>
            </w:r>
            <w:r>
              <w:t xml:space="preserve">, электролитическая диссоциация, степень диссоциации, водородный показатель, окислитель, восстановитель, тепловой эффект химической реакции, скорость химич</w:t>
            </w:r>
            <w:r>
              <w:t xml:space="preserve">еской реакции, химическое равновесие; теории и  законы (теория электролитической диссоциации, периодический закон Д.  И.  Менделеева, закон сохранения массы веществ, закон сохранения и  превращения энергии при химических реакциях, закон постоянства состава</w:t>
            </w:r>
            <w:r>
              <w:t xml:space="preserve"> веществ, закон действующих масс), закономерности, символический язык химии, мировоззренческие знания, лежащие в  основе понимания причинности и  системности химических явлений; современные представления о  строении вещества на атомном, ионно-молекулярном </w:t>
            </w:r>
            <w:r>
              <w:t xml:space="preserve">и  надмолекулярном уровнях; представления о  механизмах химических реакций, термодинамических и  кинетических закономерностях их протекания, о  химическом рав</w:t>
            </w:r>
            <w:r>
              <w:t xml:space="preserve">новесии, растворах и  дисперсных системах; фактологические сведения о  свойствах, составе, получении и безопасном использовании важнейших неорганических веществ в быту и практической деятельности человека, общих научных принципах химического производства; 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умений: выявлять характерные признаки понятий, устанавливать их взаимосвязь, использовать соответствующие понятия при описании неорганических веществ и  их превращений;</w:t>
            </w:r>
            <w:r/>
          </w:p>
          <w:p>
            <w:pPr>
              <w:pStyle w:val="1120"/>
              <w:numPr>
                <w:ilvl w:val="0"/>
                <w:numId w:val="8"/>
              </w:numPr>
              <w:contextualSpacing/>
              <w:ind w:left="0" w:firstLine="360"/>
              <w:spacing w:after="200" w:line="276" w:lineRule="auto"/>
            </w:pPr>
            <w:r>
              <w:t xml:space="preserve"> сформированность умения использовать химическую символику для составления формул веществ и  уравнений химических реакций; систематическую номенклатуру (IUPAC) и тривиальные названия отдельных веществ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0"/>
          <w:footnotePr/>
          <w:endnotePr/>
          <w:type w:val="nextPage"/>
          <w:pgSz w:w="16838" w:h="11906" w:orient="landscape"/>
          <w:pgMar w:top="851" w:right="1134" w:bottom="1701" w:left="1134" w:header="0" w:footer="709" w:gutter="0"/>
          <w:cols w:num="1" w:sep="0" w:space="720" w:equalWidth="1"/>
          <w:docGrid w:linePitch="360"/>
          <w:titlePg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592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 Структура и содержание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995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2.1. Трудоемкость освоения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b/>
          <w:sz w:val="28"/>
          <w:szCs w:val="28"/>
          <w:lang w:eastAsia="en-US"/>
        </w:rPr>
      </w:r>
      <w:r>
        <w:rPr>
          <w:b/>
          <w:sz w:val="28"/>
          <w:szCs w:val="28"/>
          <w:lang w:eastAsia="en-US"/>
        </w:rPr>
      </w:r>
      <w:r>
        <w:rPr>
          <w:rFonts w:ascii="Times New Roman" w:hAnsi="Times New Roman"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7543"/>
        <w:gridCol w:w="2026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/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b/>
              </w:rPr>
            </w:r>
            <w:r>
              <w:rPr>
                <w:b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-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70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56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30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26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4"/>
              </w:num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3" w:type="dxa"/>
            <w:vAlign w:val="center"/>
            <w:textDirection w:val="lrTb"/>
            <w:noWrap w:val="false"/>
          </w:tcPr>
          <w:p>
            <w:r>
              <w:t xml:space="preserve">            практические занятия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4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зачета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  <w:sectPr>
          <w:footerReference w:type="default" r:id="rId11"/>
          <w:footnotePr/>
          <w:endnotePr/>
          <w:type w:val="nextPage"/>
          <w:pgSz w:w="11906" w:h="16838" w:orient="portrait"/>
          <w:pgMar w:top="1134" w:right="851" w:bottom="1134" w:left="1701" w:header="0" w:footer="0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9952"/>
        <w:rPr>
          <w:rFonts w:ascii="Times New Roman" w:hAnsi="Times New Roman"/>
        </w:rPr>
      </w:pPr>
      <w:r/>
      <w:bookmarkStart w:id="0" w:name="undefined"/>
      <w:r>
        <w:rPr>
          <w:rFonts w:ascii="Times New Roman" w:hAnsi="Times New Roman"/>
        </w:rPr>
        <w:t xml:space="preserve">2.2. Содержание </w:t>
      </w:r>
      <w:r>
        <w:rPr>
          <w:rFonts w:ascii="Times New Roman" w:hAnsi="Times New Roman"/>
        </w:rPr>
        <w:t xml:space="preserve">дисциплины</w:t>
      </w:r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53"/>
        <w:ind w:left="284" w:firstLine="0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b/>
          <w:sz w:val="28"/>
          <w:szCs w:val="28"/>
        </w:rPr>
      </w:r>
      <w:r/>
    </w:p>
    <w:tbl>
      <w:tblPr>
        <w:tblW w:w="15921" w:type="dxa"/>
        <w:tblInd w:w="-3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right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2045"/>
        <w:gridCol w:w="10330"/>
        <w:gridCol w:w="1984"/>
        <w:gridCol w:w="1561"/>
      </w:tblGrid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и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1. Теоретические основы органической химии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 Предмет органической химии. Теория химического строения органических соединений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numPr>
                <w:ilvl w:val="3"/>
                <w:numId w:val="4"/>
              </w:numPr>
              <w:ind w:left="18" w:firstLine="0"/>
              <w:spacing w:after="0" w:line="240" w:lineRule="auto"/>
              <w:tabs>
                <w:tab w:val="left" w:pos="35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химии: ее возникновение, развитии и значение в получении новых веществ и минералов. Входной контроль.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>
              <w:rPr>
                <w:spacing w:val="-2"/>
              </w:rPr>
              <w:t xml:space="preserve">ОК 01</w:t>
            </w:r>
            <w:bookmarkStart w:id="0" w:name="page52R_mcid15101"/>
            <w:r/>
            <w:bookmarkEnd w:id="0"/>
            <w:r>
              <w:rPr>
                <w:spacing w:val="-2"/>
              </w:rPr>
              <w:br/>
              <w:t xml:space="preserve">ОК 02</w:t>
            </w:r>
            <w:bookmarkStart w:id="1" w:name="page52R_mcid16101"/>
            <w:r/>
            <w:bookmarkEnd w:id="1"/>
            <w:r>
              <w:rPr>
                <w:spacing w:val="-2"/>
              </w:rPr>
              <w:br/>
              <w:t xml:space="preserve">ОК 04</w:t>
            </w:r>
            <w:bookmarkStart w:id="2" w:name="page52R_mcid17101"/>
            <w:r/>
            <w:bookmarkEnd w:id="2"/>
            <w:r>
              <w:rPr>
                <w:spacing w:val="-2"/>
              </w:rPr>
              <w:br/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spacing w:val="-2"/>
              </w:rPr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pStyle w:val="1133"/>
              <w:ind w:left="18" w:firstLine="0"/>
              <w:spacing w:after="0" w:line="240" w:lineRule="auto"/>
              <w:tabs>
                <w:tab w:val="left" w:pos="372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имия в машиностроении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pStyle w:val="1133"/>
              <w:numPr>
                <w:ilvl w:val="0"/>
                <w:numId w:val="4"/>
              </w:numPr>
              <w:ind w:left="18" w:firstLine="0"/>
              <w:spacing w:after="0" w:line="240" w:lineRule="auto"/>
              <w:tabs>
                <w:tab w:val="left" w:pos="372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в машиностроении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pStyle w:val="1133"/>
              <w:ind w:left="18"/>
              <w:spacing w:after="0" w:line="240" w:lineRule="auto"/>
              <w:tabs>
                <w:tab w:val="left" w:pos="372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spacing w:val="-2"/>
              </w:rPr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rPr>
                <w:spacing w:val="-2"/>
              </w:rPr>
            </w:pPr>
            <w:r>
              <w:rPr>
                <w:spacing w:val="-2"/>
              </w:rPr>
            </w:r>
            <w:r>
              <w:rPr>
                <w:spacing w:val="-2"/>
              </w:rPr>
            </w:r>
            <w:r>
              <w:rPr>
                <w:spacing w:val="-2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2. Углеводороды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 Предельные углеводороды —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алканы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" w:name="page52R_mcid1591"/>
            <w:r/>
            <w:bookmarkEnd w:id="3"/>
            <w:r>
              <w:br/>
              <w:t xml:space="preserve">ОК 02</w:t>
            </w:r>
            <w:bookmarkStart w:id="4" w:name="page52R_mcid1691"/>
            <w:r/>
            <w:bookmarkEnd w:id="4"/>
            <w:r>
              <w:br/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pStyle w:val="1133"/>
              <w:numPr>
                <w:ilvl w:val="0"/>
                <w:numId w:val="4"/>
              </w:numPr>
              <w:spacing w:after="0" w:line="240" w:lineRule="auto"/>
              <w:tabs>
                <w:tab w:val="left" w:pos="387" w:leader="none"/>
              </w:tabs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Алканы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 и строение, гомологический ряд.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Метан и этан — простейшие представители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алканов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 и химические свойства (реакции замещения и горения), нахождение в природе, получение и применение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Непредельные углеводороды: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алкены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алкадиены, алкины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5" w:name="page52R_mcid1581"/>
            <w:r/>
            <w:bookmarkEnd w:id="5"/>
            <w:r>
              <w:br/>
              <w:t xml:space="preserve">ОК 02</w:t>
            </w:r>
            <w:bookmarkStart w:id="6" w:name="page52R_mcid1681"/>
            <w:r/>
            <w:bookmarkEnd w:id="6"/>
            <w:r>
              <w:br/>
            </w:r>
            <w:r/>
          </w:p>
          <w:p>
            <w:pPr>
              <w:pStyle w:val="1134"/>
              <w:ind w:left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64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Алкены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состав и строение, гомологический ряд.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Этилен и пропилен — простейшие представители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алкенов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Алкадиены.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r>
              <w:rPr>
                <w:b/>
                <w:i/>
                <w:lang w:eastAsia="en-US"/>
              </w:rPr>
              <w:t xml:space="preserve">Профессионально-</w:t>
            </w:r>
            <w:r>
              <w:rPr>
                <w:b/>
                <w:i/>
                <w:lang w:eastAsia="en-US"/>
              </w:rPr>
              <w:t xml:space="preserve">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9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rPr>
                <w:rStyle w:val="1065"/>
                <w:rFonts w:eastAsia="Calibri"/>
                <w:bCs w:val="0"/>
                <w:i/>
                <w:color w:val="000000" w:themeColor="text1"/>
                <w:lang w:eastAsia="en-US"/>
              </w:rPr>
            </w:pPr>
            <w:r>
              <w:rPr>
                <w:rStyle w:val="1065"/>
                <w:rFonts w:eastAsia="Calibri"/>
                <w:bCs w:val="0"/>
                <w:i/>
                <w:color w:val="000000" w:themeColor="text1"/>
                <w:lang w:eastAsia="en-US"/>
              </w:rPr>
              <w:t xml:space="preserve">Практическая работа №1</w:t>
            </w:r>
            <w:r>
              <w:rPr>
                <w:rStyle w:val="1065"/>
                <w:rFonts w:eastAsia="Calibri"/>
                <w:bCs w:val="0"/>
                <w:i/>
                <w:color w:val="000000" w:themeColor="text1"/>
                <w:lang w:eastAsia="en-US"/>
              </w:rPr>
            </w:r>
            <w:r>
              <w:rPr>
                <w:rStyle w:val="1065"/>
                <w:rFonts w:eastAsia="Calibri"/>
                <w:bCs w:val="0"/>
                <w:i/>
                <w:color w:val="000000" w:themeColor="text1"/>
                <w:lang w:eastAsia="en-US"/>
              </w:rPr>
            </w:r>
          </w:p>
          <w:p>
            <w:pPr>
              <w:rPr>
                <w:b/>
                <w:i/>
                <w:lang w:eastAsia="en-US"/>
              </w:rPr>
            </w:pPr>
            <w:r>
              <w:rPr>
                <w:rStyle w:val="1065"/>
                <w:rFonts w:eastAsia="Calibri"/>
                <w:b w:val="0"/>
                <w:bCs w:val="0"/>
                <w:color w:val="000000" w:themeColor="text1"/>
                <w:lang w:eastAsia="en-US"/>
              </w:rPr>
              <w:t xml:space="preserve">7-8. </w:t>
            </w:r>
            <w:r>
              <w:rPr>
                <w:rStyle w:val="1065"/>
                <w:rFonts w:eastAsia="Calibri"/>
                <w:b w:val="0"/>
                <w:bCs w:val="0"/>
                <w:color w:val="000000" w:themeColor="text1"/>
                <w:lang w:eastAsia="en-US"/>
              </w:rPr>
              <w:t xml:space="preserve">Этилен и пропилен— использование при </w:t>
            </w:r>
            <w:r>
              <w:rPr>
                <w:rStyle w:val="1065"/>
                <w:rFonts w:eastAsia="Calibri"/>
                <w:b w:val="0"/>
                <w:bCs w:val="0"/>
                <w:color w:val="000000" w:themeColor="text1"/>
                <w:lang w:eastAsia="en-US"/>
              </w:rPr>
              <w:t xml:space="preserve">создании  электроизоляционного</w:t>
            </w:r>
            <w:r>
              <w:rPr>
                <w:rStyle w:val="1065"/>
                <w:rFonts w:eastAsia="Calibri"/>
                <w:b w:val="0"/>
                <w:bCs w:val="0"/>
                <w:color w:val="000000" w:themeColor="text1"/>
                <w:lang w:eastAsia="en-US"/>
              </w:rPr>
              <w:t xml:space="preserve"> материала. Правила техники безопасности  при применении  электроизоляционного  материала</w:t>
            </w:r>
            <w:r>
              <w:rPr>
                <w:rStyle w:val="1065"/>
                <w:rFonts w:eastAsia="Calibri"/>
                <w:b w:val="0"/>
                <w:bCs w:val="0"/>
                <w:lang w:eastAsia="en-US"/>
              </w:rPr>
              <w:t xml:space="preserve">.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 Ароматические углеводороды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7" w:name="__DdeLink__4405_29782895931"/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bookmarkEnd w:id="7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8" w:name="page52R_mcid1571"/>
            <w:r/>
            <w:bookmarkEnd w:id="8"/>
            <w:r>
              <w:br/>
              <w:t xml:space="preserve">ОК 02</w:t>
            </w:r>
            <w:bookmarkStart w:id="9" w:name="page52R_mcid1671"/>
            <w:r/>
            <w:bookmarkEnd w:id="9"/>
            <w:r>
              <w:br/>
              <w:t xml:space="preserve">ОК 04</w:t>
            </w:r>
            <w:bookmarkStart w:id="10" w:name="page52R_mcid1771"/>
            <w:r/>
            <w:bookmarkEnd w:id="10"/>
            <w:r>
              <w:br/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Арены. Бензол: состав, строение, физические и химические свойства (реакции галогенирования и нитрования), получение и применение.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Генетическая связь углеводородов, принадлежащих к различным классам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79"/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eastAsia="en-US"/>
              </w:rPr>
              <w:t xml:space="preserve">10. Толуол: состав, строение, физические и химические свойства (реакции галогенирования и нитрования), получение и применение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. Токсичность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аренов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6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 Природные источники углеводородов и их переработка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1" w:name="page52R_mcid1561"/>
            <w:r/>
            <w:bookmarkEnd w:id="11"/>
            <w:r>
              <w:br/>
              <w:t xml:space="preserve">ОК 02</w:t>
            </w:r>
            <w:bookmarkStart w:id="12" w:name="page52R_mcid1661"/>
            <w:r/>
            <w:bookmarkEnd w:id="12"/>
            <w:r>
              <w:br/>
              <w:t xml:space="preserve">ОК 04</w:t>
            </w:r>
            <w:bookmarkStart w:id="13" w:name="page52R_mcid1761"/>
            <w:r/>
            <w:bookmarkEnd w:id="13"/>
            <w:r>
              <w:br/>
            </w:r>
            <w:r/>
          </w:p>
          <w:p>
            <w:pPr>
              <w:pStyle w:val="1127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Природные источники углеводородов.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.Природный газ и попутные нефтяные газы.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Каменный уголь и продукты его переработки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13-16. Практическая работа №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этилена и изучение его свойств.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17-20. Практическая работа №3.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Решение задач на вычисление: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веществ или продуктов реакции)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t xml:space="preserve">4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</w:pPr>
            <w:r>
              <w:rPr>
                <w:highlight w:val="none"/>
              </w:rPr>
              <w:t xml:space="preserve">4</w:t>
            </w:r>
            <w:r>
              <w:rPr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70" w:type="dxa"/>
              <w:bottom w:w="170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2375" w:type="dxa"/>
            <w:textDirection w:val="lrTb"/>
            <w:noWrap w:val="false"/>
          </w:tcPr>
          <w:p>
            <w:pPr>
              <w:pStyle w:val="1135"/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3. Кислородсодержащие органические соединения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Тема 6. Спирты. Фенол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4" w:name="page52R_mcid1551"/>
            <w:r/>
            <w:bookmarkEnd w:id="14"/>
            <w:r>
              <w:br/>
              <w:t xml:space="preserve">ОК 02</w:t>
            </w:r>
            <w:bookmarkStart w:id="15" w:name="page52R_mcid1651"/>
            <w:r/>
            <w:bookmarkEnd w:id="15"/>
            <w:r>
              <w:br/>
            </w:r>
            <w:bookmarkStart w:id="16" w:name="page52R_mcid1751"/>
            <w:r/>
            <w:bookmarkEnd w:id="16"/>
            <w:r>
              <w:br/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Предельные одноатомные спирты. Метанол и этанол: строение, физические и химические свойства (реакции с активными металлами,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галогеноводородами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горение), применение.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Водородная связь. Действие метанола и этанола на организм человека.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Фенол. Строение молекулы, физические и химические свойства фенола. Токсичность фенола. Применение фенола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91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1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Тема 7. Альдегиды. Карбоновые кислоты. Сложные эфиры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7" w:name="page52R_mcid15111"/>
            <w:r/>
            <w:bookmarkEnd w:id="17"/>
            <w:r>
              <w:br/>
              <w:t xml:space="preserve">ОК 02</w:t>
            </w:r>
            <w:bookmarkStart w:id="18" w:name="page52R_mcid16111"/>
            <w:r/>
            <w:bookmarkEnd w:id="18"/>
            <w:r>
              <w:br/>
            </w:r>
            <w:r/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Альдегиды и 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кетоны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</w:t>
            </w:r>
            <w:r>
              <w:rPr>
                <w:rStyle w:val="979"/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Ацетон: строение, физические и химические свойства (реакции окисления и восстановления), получение и применение.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25. Сложные эфиры как производные кар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бо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но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вых кислот. Гидролиз сложных эфиров. Жиры. Гидролиз жиров.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Применение жиров. Биологическая роль жиров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3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27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 Углеводы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19" w:name="page52R_mcid1541"/>
            <w:r/>
            <w:bookmarkEnd w:id="19"/>
            <w:r>
              <w:br/>
              <w:t xml:space="preserve">ОК 02</w:t>
            </w:r>
            <w:bookmarkStart w:id="20" w:name="page52R_mcid1641"/>
            <w:r/>
            <w:bookmarkEnd w:id="20"/>
            <w:r>
              <w:br/>
              <w:t xml:space="preserve">ОК 04</w:t>
            </w:r>
            <w:bookmarkStart w:id="21" w:name="page52R_mcid1741"/>
            <w:r/>
            <w:bookmarkEnd w:id="21"/>
            <w:r>
              <w:br/>
            </w:r>
            <w:r/>
          </w:p>
          <w:p>
            <w:pPr>
              <w:pStyle w:val="1127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Углеводы: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углеводов (моно-,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полисахариды).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Глюкоза — простейший моносахарид: особенности строения молеку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лы, физические 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Сахароза — представитель дисахаридов, гидролиз, нахождение в природе и применение.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1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7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27-31. Лабораторная 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Горение спиртов; окисление этанола оксидом меди(II); взаимодействие глицерина с гидроксидом меди(II). Окисление альдегидов аммиачным раствором оксида серебра(I) и гидроксидом меди(II); взаимодействие крахмала с иодом.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32-36.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раствора уксусной кислоты.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на вычисление: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5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4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  <w:r>
              <w:rPr>
                <w:rFonts w:ascii="Times New Roman" w:hAnsi="Times New Roman" w:cs="Times New Roman"/>
                <w:color w:val="auto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4. Азотсодержащие органические соединения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7"/>
              <w:jc w:val="center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7"/>
              <w:spacing w:line="240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  <w:r>
              <w:rPr>
                <w:rFonts w:ascii="Times New Roman" w:hAnsi="Times New Roman" w:cs="Times New Roman"/>
                <w:color w:val="auto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9. Амины.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Аминокислоты. Белки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r>
              <w:t xml:space="preserve">ОК 01</w:t>
            </w:r>
            <w:bookmarkStart w:id="22" w:name="page52R_mcid1521"/>
            <w:r/>
            <w:bookmarkEnd w:id="22"/>
            <w:r>
              <w:br/>
              <w:t xml:space="preserve">ОК 02</w:t>
            </w:r>
            <w:bookmarkStart w:id="23" w:name="page52R_mcid1621"/>
            <w:r/>
            <w:bookmarkEnd w:id="23"/>
            <w:r>
              <w:br/>
            </w:r>
            <w:bookmarkStart w:id="24" w:name="page52R_mcid1721"/>
            <w:r/>
            <w:bookmarkEnd w:id="24"/>
            <w:r>
              <w:br/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Аминокислоты как амфотерные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Белки как природные высокомолекулярные соединения. Первичная, вторичная и третичная структура белков.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белков: гидролиз, денатурация, качественные реакции на белки.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979"/>
                <w:rFonts w:ascii="Times New Roman" w:hAnsi="Times New Roman" w:eastAsia="Calibri" w:cs="Times New Roman"/>
                <w:i w:val="0"/>
                <w:iCs w:val="0"/>
                <w:sz w:val="24"/>
                <w:szCs w:val="24"/>
                <w:lang w:eastAsia="en-US"/>
              </w:rPr>
              <w:t xml:space="preserve">Амины. Метиламин и анилин: состав, строение, физические и химические свойства (горение, взаимодействие с водой и кислотами).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Раздел. 5. Высокомолекулярные соединения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10. Пластмассы. Каучуки. Волокна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25" w:name="page52R_mcid1531"/>
            <w:r/>
            <w:bookmarkEnd w:id="25"/>
            <w:r>
              <w:br/>
              <w:t xml:space="preserve">ОК 02</w:t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 — полимеризация и поликонденсация.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ознакомление с образцами природных и искусственных волокон, пластмасс, каучуков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40-43. Лабораторная работа №2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знакомление с образцами пластмасс, каучуков и резины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bottom w:w="85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78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bottom w:w="85" w:type="dxa"/>
            </w:tcMar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Раздел 6. Теоретические основы химии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11. Строение атомов. Периодический закон и Периодическая система химических элементов Д. И. Менделеева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en-US"/>
              </w:rPr>
            </w:r>
          </w:p>
          <w:p>
            <w:pPr>
              <w:pStyle w:val="1133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44-46.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Химический элемент. Атом. Ядро атома, изотопы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оболочка. Энергетические уровни, подуровни. Атомные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орбитали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s-, p-, d-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элементы. Особенности распределения электронов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орбиталям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атомах элементов первых четырёх периодов. Электронная конфигурация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Закономерности изменения свойств химических элементов и образуемых ими простых и сложных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веществ по группам и периодам.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sz w:val="24"/>
                <w:szCs w:val="24"/>
                <w:lang w:eastAsia="en-US"/>
              </w:rPr>
            </w:r>
          </w:p>
          <w:p>
            <w:pPr>
              <w:pStyle w:val="1133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shd w:val="clear" w:color="ffffff" w:themeColor="background1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13" w:type="dxa"/>
            </w:tcMar>
            <w:tcW w:w="10330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12. Строение вещества. Многообразие веществ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r/>
          </w:p>
          <w:p>
            <w:r>
              <w:t xml:space="preserve">ОК 02</w:t>
            </w:r>
            <w:bookmarkStart w:id="26" w:name="page52R_mcid16121"/>
            <w:r/>
            <w:bookmarkEnd w:id="26"/>
            <w:r>
              <w:br/>
            </w:r>
            <w:r/>
          </w:p>
          <w:p>
            <w:r/>
            <w:bookmarkStart w:id="27" w:name="page32R_mcid4831"/>
            <w:r/>
            <w:bookmarkEnd w:id="27"/>
            <w:r>
              <w:br/>
            </w:r>
            <w:r/>
          </w:p>
          <w:p>
            <w:r/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Строение вещества.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связь. Виды хими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ческой связи (ковалентная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Типы кристаллических решёток и свойства веществ.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Массовая доля вещества в растворе.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неорганических соединений. Номенклатура неорганических веществ. Генетическая связь неорганических веществ, принадлежащих к различным классам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13. Химические реакции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28" w:name="page32R_mcid4841"/>
            <w:r/>
            <w:bookmarkEnd w:id="28"/>
            <w:r>
              <w:br/>
              <w:t xml:space="preserve">ОК 02</w:t>
            </w:r>
            <w:bookmarkStart w:id="29" w:name="page52R_mcid16131"/>
            <w:r/>
            <w:bookmarkEnd w:id="29"/>
            <w:r>
              <w:br/>
              <w:t xml:space="preserve">ОК 04</w:t>
            </w:r>
            <w:bookmarkStart w:id="30" w:name="page52R_mcid17131"/>
            <w:r/>
            <w:bookmarkEnd w:id="30"/>
            <w:r>
              <w:br/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Обратимые реакции. Химическое равновесие. Факторы, влияющие на состояние химического равновесия. Принцип 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Шателье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Понятие о водородном показателе (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pH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) раствора.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Реакции ионного обмена. 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Гидролиз органических и неорганических веществ.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Окислительно-восстановительные реакции. 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Понятие об электролизе расплавов и растворов солей. Применение электролиза.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5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50-53. Практическая работа № 5. Решение задач на вычисление: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расчеты с использованием понятия «массовая доля растворённого вещества», по уравнениям химических реакций, в том числе термохимические расчёты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1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№6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Style w:val="1065"/>
                <w:b w:val="0"/>
                <w:bCs w:val="0"/>
                <w:lang w:eastAsia="en-US"/>
              </w:rPr>
              <w:t xml:space="preserve">54-55. Защита металла от коррозий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7. Неорганическая химия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14 Неметаллы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1" w:name="page32R_mcid4815"/>
            <w:r/>
            <w:bookmarkEnd w:id="31"/>
            <w:r>
              <w:br/>
              <w:t xml:space="preserve">ОК 02</w:t>
            </w:r>
            <w:r/>
          </w:p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56. 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57-58 . 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Применение важнейших неметаллов и их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Демонстрации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образцы неметаллов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113" w:type="dxa"/>
              <w:right w:w="113" w:type="dxa"/>
              <w:bottom w:w="128" w:type="dxa"/>
            </w:tcMar>
            <w:tcW w:w="10330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vMerge w:val="restart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15 Металлы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27"/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lang w:val="ru-RU"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lang w:val="ru-RU"/>
              </w:rPr>
            </w:r>
            <w:r>
              <w:rPr>
                <w:rFonts w:ascii="Times New Roman" w:hAnsi="Times New Roman" w:cs="Times New Roman"/>
                <w:lang w:val="ru-RU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2" w:name="page32R_mcid4851"/>
            <w:r/>
            <w:bookmarkEnd w:id="32"/>
            <w:r>
              <w:br/>
              <w:t xml:space="preserve">ОК 02</w:t>
            </w:r>
            <w:bookmarkStart w:id="33" w:name="page52R_mcid16141"/>
            <w:r/>
            <w:bookmarkEnd w:id="33"/>
            <w:r>
              <w:br/>
              <w:t xml:space="preserve">ОК 04</w:t>
            </w:r>
            <w:bookmarkStart w:id="34" w:name="page52R_mcid17141"/>
            <w:r/>
            <w:bookmarkEnd w:id="34"/>
            <w:r>
              <w:br/>
            </w:r>
            <w:r/>
          </w:p>
        </w:tc>
      </w:tr>
      <w:tr>
        <w:tblPrEx/>
        <w:trPr/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54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8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d9d9d9" w:themeColor="background1" w:themeShade="D9" w:fill="d9d9d9" w:themeFill="background1" w:themeFillShade="D9"/>
              </w:rPr>
              <w:t xml:space="preserve">59.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d9d9d9" w:themeColor="background1" w:themeShade="D9" w:fill="d9d9d9" w:themeFill="background1" w:themeFillShade="D9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Сплавы металлов.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Электрохимический ряд напряжений металлов.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Общие способы получения металлов. Металлургия.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62-63. </w:t>
            </w:r>
            <w:r>
              <w:rPr>
                <w:rStyle w:val="979"/>
                <w:rFonts w:ascii="Times New Roman" w:hAnsi="Times New Roman" w:cs="Times New Roman"/>
                <w:sz w:val="24"/>
                <w:szCs w:val="24"/>
              </w:rPr>
              <w:t xml:space="preserve">Коррозия металлов. Способы защиты от коррозии.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металлов в быту и технике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92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283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Практические занятия </w:t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34"/>
              <w:ind w:left="0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375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8. Химия и жизнь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restart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16. Химия и жизнь </w:t>
            </w:r>
            <w:r>
              <w:rPr>
                <w:rStyle w:val="106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Основное 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pPr>
              <w:pStyle w:val="11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079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Теоретическое обучение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Роль химии в обеспечении экологической, энергетической и пищевой безопасности, развитии медицины.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65-66.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научных методах познания веществ и химических реакций.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общих научных принципах промышленного получения важнейших веществ.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restart"/>
            <w:textDirection w:val="lrTb"/>
            <w:noWrap w:val="false"/>
          </w:tcPr>
          <w:p>
            <w:r>
              <w:t xml:space="preserve">ОК 01</w:t>
            </w:r>
            <w:bookmarkStart w:id="35" w:name="page52R_mcid151"/>
            <w:r/>
            <w:bookmarkEnd w:id="35"/>
            <w:r>
              <w:br/>
              <w:t xml:space="preserve">ОК 02</w:t>
            </w:r>
            <w:bookmarkStart w:id="36" w:name="page52R_mcid161"/>
            <w:r/>
            <w:bookmarkEnd w:id="36"/>
            <w:r>
              <w:br/>
              <w:t xml:space="preserve">ОК 04</w:t>
            </w:r>
            <w:bookmarkStart w:id="37" w:name="page52R_mcid171"/>
            <w:r/>
            <w:bookmarkEnd w:id="37"/>
            <w:r>
              <w:br/>
              <w:t xml:space="preserve">ОК 07</w:t>
            </w:r>
            <w:r/>
          </w:p>
          <w:p>
            <w:r/>
            <w:r/>
          </w:p>
        </w:tc>
      </w:tr>
      <w:tr>
        <w:tblPrEx/>
        <w:trPr>
          <w:trHeight w:val="38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pStyle w:val="113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В том числе практических занятий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3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r>
              <w:rPr>
                <w:b/>
                <w:i/>
                <w:lang w:eastAsia="en-US"/>
              </w:rPr>
              <w:t xml:space="preserve">Профессионально ориентированное содержание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50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Теоретические обучение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  <w:i/>
                <w:lang w:eastAsia="en-US"/>
              </w:rPr>
            </w:pPr>
            <w:r>
              <w:rPr>
                <w:b/>
              </w:rPr>
              <w:t xml:space="preserve">67-69.  </w:t>
            </w:r>
            <w:r>
              <w:t xml:space="preserve">Бытовая химическая грамотность. Загрязнение окружающей среды полимерными материалами и металлами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7"/>
        </w:trPr>
        <w:tc>
          <w:tcPr>
            <w:shd w:val="clear" w:color="auto" w:fill="auto"/>
            <w:tcBorders>
              <w:left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204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0330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Практические занятия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37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70. З</w:t>
            </w:r>
            <w:r>
              <w:rPr>
                <w:b/>
              </w:rPr>
              <w:t xml:space="preserve">ачет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83"/>
        </w:trPr>
        <w:tc>
          <w:tcPr>
            <w:gridSpan w:val="2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13" w:type="dxa"/>
              <w:bottom w:w="128" w:type="dxa"/>
            </w:tcMar>
            <w:tcW w:w="12375" w:type="dxa"/>
            <w:textDirection w:val="lrTb"/>
            <w:noWrap w:val="false"/>
          </w:tcPr>
          <w:p>
            <w:pPr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984" w:type="dxa"/>
            <w:textDirection w:val="lrTb"/>
            <w:noWrap w:val="false"/>
          </w:tcPr>
          <w:p>
            <w:pPr>
              <w:pStyle w:val="1128"/>
              <w:jc w:val="center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-5" w:type="dxa"/>
              <w:top w:w="0" w:type="dxa"/>
              <w:right w:w="0" w:type="dxa"/>
              <w:bottom w:w="0" w:type="dxa"/>
            </w:tcMar>
            <w:tcW w:w="1561" w:type="dxa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br w:type="page" w:clear="all"/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  <w:sectPr>
          <w:footerReference w:type="default" r:id="rId12"/>
          <w:footnotePr/>
          <w:endnotePr/>
          <w:type w:val="nextPage"/>
          <w:pgSz w:w="16838" w:h="11906" w:orient="landscape"/>
          <w:pgMar w:top="850" w:right="1134" w:bottom="1701" w:left="1134" w:header="0" w:footer="709" w:gutter="0"/>
          <w:cols w:num="1" w:sep="0" w:space="720" w:equalWidth="1"/>
          <w:docGrid w:linePitch="360"/>
        </w:sect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5928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Условия реализации </w:t>
      </w:r>
      <w:bookmarkEnd w:id="0"/>
      <w:r>
        <w:rPr>
          <w:rFonts w:ascii="Times New Roman" w:hAnsi="Times New Roman"/>
        </w:rPr>
        <w:t xml:space="preserve">ДИСЦИПЛИНЫ</w:t>
      </w:r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_9952"/>
        <w:rPr>
          <w:rFonts w:ascii="Times New Roman" w:hAnsi="Times New Roman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3.1. Материально-техническое обеспечение</w:t>
      </w:r>
      <w:bookmarkEnd w:id="0"/>
      <w:r/>
      <w:bookmarkEnd w:id="0"/>
      <w:r/>
      <w:bookmarkEnd w:id="0"/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абине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т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 химии,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оснащенный 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в соответствии с приложением 3 ОПОП-П</w:t>
      </w:r>
      <w:r>
        <w:rPr>
          <w:rFonts w:ascii="Times New Roman" w:hAnsi="Times New Roman" w:cs="Times New Roman"/>
          <w:bCs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rFonts w:ascii="Times New Roman" w:hAnsi="Times New Roman" w:cs="Times New Roman"/>
          <w:bCs/>
          <w:sz w:val="24"/>
          <w:szCs w:val="24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4"/>
          <w:szCs w:val="24"/>
        </w:rPr>
      </w:r>
    </w:p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_9952"/>
        <w:rPr>
          <w:rFonts w:ascii="Times New Roman" w:hAnsi="Times New Roman" w:eastAsia="Times New Roman"/>
        </w:rPr>
      </w:pPr>
      <w:r>
        <w:rPr>
          <w:rFonts w:ascii="Times New Roman" w:hAnsi="Times New Roman"/>
        </w:rPr>
        <w:t xml:space="preserve">3.2. Учебно-методическое обеспечение</w:t>
      </w: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pStyle w:val="1120"/>
        <w:ind w:left="0" w:firstLine="709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/>
      <w:r>
        <w:rPr>
          <w:rFonts w:ascii="Times New Roman" w:hAnsi="Times New Roman" w:cs="Times New Roman"/>
          <w:b/>
          <w:sz w:val="24"/>
          <w:szCs w:val="24"/>
        </w:rPr>
        <w:t xml:space="preserve">3.2.1. Основные печатные и/или электронные издания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53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1.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Габриелян О.С.. Химия 10 кл. Учебник. Базовый.-М.: Просвещение.-2023.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53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Габриелян О.С. Химия 11 кл. Учебник. Базовый.-М.: Просвещение.-2023.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53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Рудзитис Г.Е. Химия 10 кл. Учебник. Базовый.-М.: Просвещение.-2022.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953"/>
        <w:ind w:firstLine="0"/>
        <w:tabs>
          <w:tab w:val="left" w:pos="284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Рудзитис Г.Е. Химия 11 кл. Учебник. Базовый.-М.: Просвещение.-2022.</w:t>
      </w:r>
      <w:r/>
      <w:r/>
    </w:p>
    <w:p>
      <w:pPr>
        <w:ind w:left="720"/>
      </w:pPr>
      <w:r/>
      <w:r/>
      <w:r/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 w:val="0"/>
          <w:i w:val="0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i/>
          <w:iCs/>
          <w:color w:val="0070c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 w:val="0"/>
          <w:iCs w:val="0"/>
          <w:color w:val="000000" w:themeColor="text1"/>
          <w:sz w:val="24"/>
          <w:szCs w:val="24"/>
        </w:rPr>
        <w:t xml:space="preserve">3.2.2. Дополнительные источники </w:t>
      </w:r>
      <w:r>
        <w:rPr>
          <w:b/>
          <w:bCs w:val="0"/>
          <w:i w:val="0"/>
          <w:color w:val="000000" w:themeColor="text1"/>
          <w:sz w:val="28"/>
          <w:szCs w:val="28"/>
          <w:highlight w:val="none"/>
        </w:rPr>
      </w:r>
      <w:r>
        <w:rPr>
          <w:b/>
          <w:bCs w:val="0"/>
          <w:i w:val="0"/>
          <w:color w:val="000000" w:themeColor="text1"/>
          <w:sz w:val="28"/>
          <w:szCs w:val="28"/>
          <w:highlight w:val="none"/>
        </w:rPr>
      </w:r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  <w:highlight w:val="none"/>
        </w:rPr>
      </w:pPr>
      <w:r>
        <w:rPr>
          <w:b/>
          <w:bCs/>
          <w:i w:val="0"/>
          <w:iCs w:val="0"/>
          <w:color w:val="000000" w:themeColor="text1"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1.Габриелян О.С. Химия 10 кл.: учебник. Углубленный.-М.: Просвещение.-2019</w:t>
      </w:r>
      <w:r/>
      <w:r/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2.Габриелян  О.С. Химия 10 кл.: учебник. Углубленный.-М.: Просвещение.-2019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3.Еремин В.В. Химия: 10 класс: углублённый уровень : учебник. — Москва : Просвещение, 2023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4.Еремин В.В. Химия: 11 класс: углублённый уровень : учебник. — Москва : Просвещение, 2023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Пузаков, С. А. Химия : 11 класс : углублённый уровень : учебник.— Москва : Просвещение, 2022.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rPr>
          <w:rFonts w:ascii="Times New Roman" w:hAnsi="Times New Roman" w:eastAsia="Times New Roman" w:cs="Times New Roman"/>
          <w:sz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6.Пузаков, С. А. Химия. 10 класс: углублённый уровень : учебник. — Москва : Просвещение, 2022.</w:t>
      </w: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</w:rPr>
      </w:r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7.Рудзитис Г.Е. Химия 10 кл. Учебник. Базовый.-М.: Просвещение.-2021.</w:t>
      </w:r>
      <w:r/>
      <w:r/>
    </w:p>
    <w:p>
      <w:pPr>
        <w:ind w:left="0" w:right="0" w:firstLine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8.Рудзитис Г.Е. Химия 10 кл. Учебник. Базовый.-М.: Просвещение.-2020.</w:t>
      </w:r>
      <w:r/>
      <w:r/>
    </w:p>
    <w:p>
      <w:pPr>
        <w:ind w:firstLine="284"/>
        <w:jc w:val="both"/>
        <w:tabs>
          <w:tab w:val="left" w:pos="284" w:leader="none"/>
          <w:tab w:val="left" w:pos="12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360" w:lineRule="auto"/>
        <w:rPr>
          <w:rFonts w:eastAsia="Courier New"/>
          <w:sz w:val="28"/>
          <w:szCs w:val="28"/>
          <w:lang w:bidi="hi-IN"/>
        </w:rPr>
      </w:pPr>
      <w:r>
        <w:br w:type="page" w:clear="all"/>
      </w:r>
      <w:r>
        <w:rPr>
          <w:rFonts w:eastAsia="Courier New"/>
          <w:sz w:val="28"/>
          <w:szCs w:val="28"/>
          <w:lang w:bidi="hi-IN"/>
        </w:rPr>
      </w:r>
      <w:r>
        <w:rPr>
          <w:rFonts w:eastAsia="Courier New"/>
          <w:sz w:val="28"/>
          <w:szCs w:val="28"/>
          <w:lang w:bidi="hi-IN"/>
        </w:rPr>
      </w:r>
    </w:p>
    <w:p>
      <w:pPr>
        <w:pStyle w:val="1_5928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современная научная и профессиональная терминология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ресурсы, задействованные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методов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программного обеспечение в профессиональной деятельности, в том числе цифровые средства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содержание актуальной нормативно-правовой документации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современной научной и профессиональной терминологии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возможные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основы предпринимательской деятельности, правовой и финансовой грамотности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разработки презентации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этапы разработки и реализации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правил экологической безопасности при ведении профессиональной деятельности 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ресурсов, задействованных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пути обеспечения ресурсосбережения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принципы бережливого производства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поведения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произношения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современную научную профессиональную терминологию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 выстраивать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выявлять достоинства и недостатки коммерческой идеи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презентовать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источники достоверной правовой информации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составлять различные правовые документы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находить интересные проектные идеи, грамотно их формулировать и документировать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жизнеспособность проектной идеи, составлять план проекта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highlight w:val="none"/>
              </w:rPr>
            </w:r>
            <w:r>
              <w:rPr>
                <w:rFonts w:ascii="Times New Roman" w:hAnsi="Times New Roman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соблюдать нормы экологической безопасности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действовать в чрезвычайных ситуациях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участвовать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кратко обосновывать и объяснять свои действия (текущие и планируемые)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современную научную профессиональную терминологию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 выстраивает траектории профессионального развития и самообразования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выявляет достоинства и недостатки коммерческой идеи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презентует идеи открытия собственного дела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источники достоверной правовой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составляет различные правовые документы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находит интересные проектные идеи, грамотно их формулирует и документирует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жизнеспособность проектной идеи, составлять план проекта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соблюдает нормы экологической безопасности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направления ресурсосбережения в рамках профессиональной деятельности по профессии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организует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эффективно действует в чрезвычайных ситуациях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участвует в диалогах на знакомые общие и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строит простые высказывания о себе и о своей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кратко обосновывает и объясняет свои действия (текущие и планируемые)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пишет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ind w:firstLine="567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0" w:firstLine="0"/>
        <w:jc w:val="both"/>
        <w:tabs>
          <w:tab w:val="left" w:pos="1440" w:leader="none"/>
        </w:tabs>
      </w:pPr>
      <w:r/>
      <w:r/>
      <w:r/>
    </w:p>
    <w:p>
      <w:pPr>
        <w:ind w:left="1429" w:firstLine="567"/>
        <w:jc w:val="both"/>
        <w:tabs>
          <w:tab w:val="left" w:pos="1440" w:leader="none"/>
        </w:tabs>
      </w:pPr>
      <w:r/>
      <w:r/>
    </w:p>
    <w:sectPr>
      <w:footerReference w:type="default" r:id="rId13"/>
      <w:footnotePr/>
      <w:endnotePr/>
      <w:type w:val="nextPage"/>
      <w:pgSz w:w="11906" w:h="16838" w:orient="portrait"/>
      <w:pgMar w:top="1134" w:right="850" w:bottom="1134" w:left="1701" w:header="0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choolBookSanPin-Bold"/>
  <w:font w:name="Segoe UI">
    <w:panose1 w:val="020B0502040504020204"/>
  </w:font>
  <w:font w:name="Minion Pro"/>
  <w:font w:name="TimesNewRomanPSMT"/>
  <w:font w:name="Calibri">
    <w:panose1 w:val="020F0502020204030204"/>
  </w:font>
  <w:font w:name="Verdana">
    <w:panose1 w:val="020B0603030804020204"/>
  </w:font>
  <w:font w:name="Times New Roman;serif"/>
  <w:font w:name="Times New Roman Полужирный"/>
  <w:font w:name="Symbol">
    <w:panose1 w:val="05010000000000000000"/>
  </w:font>
  <w:font w:name="Courier New">
    <w:panose1 w:val="02070409020205020404"/>
  </w:font>
  <w:font w:name="OpenSymbol">
    <w:panose1 w:val="05010000000000000000"/>
  </w:font>
  <w:font w:name="Lohit Devanagari">
    <w:panose1 w:val="020B0600000000000000"/>
  </w:font>
  <w:font w:name="Times New Roman">
    <w:panose1 w:val="02020603050405020304"/>
  </w:font>
  <w:font w:name="PT Sans">
    <w:panose1 w:val="020B0604020202020204"/>
  </w:font>
  <w:font w:name="Century Schoolbook">
    <w:panose1 w:val="02060603050605020204"/>
  </w:font>
  <w:font w:name="Wingdings">
    <w:panose1 w:val="05010000000000000000"/>
  </w:font>
  <w:font w:name="Liberation Sans">
    <w:panose1 w:val="020B0604020202020204"/>
  </w:font>
  <w:font w:name="Noto Sans CJK SC"/>
  <w:font w:name="SchoolBookSanPin"/>
  <w:font w:name="Tahoma">
    <w:panose1 w:val="020B0506030602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4</w:t>
    </w:r>
    <w:r>
      <w:fldChar w:fldCharType="end"/>
    </w:r>
    <w:r/>
  </w:p>
  <w:p>
    <w:pPr>
      <w:pStyle w:val="1108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20</w:t>
    </w:r>
    <w:r>
      <w:fldChar w:fldCharType="end"/>
    </w:r>
    <w:r/>
  </w:p>
  <w:p>
    <w:pPr>
      <w:pStyle w:val="1108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21</w:t>
    </w:r>
    <w:r>
      <w:fldChar w:fldCharType="end"/>
    </w:r>
    <w:r/>
  </w:p>
  <w:p>
    <w:pPr>
      <w:pStyle w:val="1108"/>
      <w:ind w:right="360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31</w:t>
    </w:r>
    <w:r>
      <w:fldChar w:fldCharType="end"/>
    </w:r>
    <w:r/>
  </w:p>
  <w:p>
    <w:pPr>
      <w:pStyle w:val="1108"/>
      <w:ind w:right="360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08"/>
      <w:jc w:val="right"/>
    </w:pPr>
    <w:r>
      <w:fldChar w:fldCharType="begin"/>
    </w:r>
    <w:r>
      <w:instrText xml:space="preserve">PAGE</w:instrText>
    </w:r>
    <w:r>
      <w:fldChar w:fldCharType="separate"/>
    </w:r>
    <w:r>
      <w:t xml:space="preserve">33</w:t>
    </w:r>
    <w:r>
      <w:fldChar w:fldCharType="end"/>
    </w:r>
    <w:r/>
  </w:p>
  <w:p>
    <w:pPr>
      <w:pStyle w:val="1108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 w:cs="OpenSymbol"/>
      </w:rPr>
    </w:lvl>
    <w:lvl w:ilvl="2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 w:cs="OpenSymbol"/>
      </w:rPr>
    </w:lvl>
    <w:lvl w:ilvl="5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hint="default" w:ascii="Symbol" w:hAnsi="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 w:cs="OpenSymbol"/>
      </w:rPr>
    </w:lvl>
    <w:lvl w:ilvl="8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 w:cs="OpenSymbol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94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 w:cs="OpenSymbol"/>
        <w:sz w:val="28"/>
      </w:rPr>
    </w:lvl>
    <w:lvl w:ilvl="1">
      <w:start w:val="1"/>
      <w:numFmt w:val="bullet"/>
      <w:isLgl w:val="false"/>
      <w:suff w:val="tab"/>
      <w:lvlText w:val="◦"/>
      <w:lvlJc w:val="left"/>
      <w:pPr>
        <w:ind w:left="1080" w:hanging="360"/>
        <w:tabs>
          <w:tab w:val="num" w:pos="1080" w:leader="none"/>
        </w:tabs>
      </w:pPr>
      <w:rPr>
        <w:rFonts w:hint="default" w:ascii="OpenSymbol" w:hAnsi="OpenSymbol" w:cs="OpenSymbol"/>
      </w:rPr>
    </w:lvl>
    <w:lvl w:ilvl="2">
      <w:start w:val="1"/>
      <w:numFmt w:val="bullet"/>
      <w:isLgl w:val="false"/>
      <w:suff w:val="tab"/>
      <w:lvlText w:val="▪"/>
      <w:lvlJc w:val="left"/>
      <w:pPr>
        <w:ind w:left="1440" w:hanging="360"/>
        <w:tabs>
          <w:tab w:val="num" w:pos="1440" w:leader="none"/>
        </w:tabs>
      </w:pPr>
      <w:rPr>
        <w:rFonts w:hint="default" w:ascii="OpenSymbol" w:hAnsi="OpenSymbol" w:cs="OpenSymbol"/>
      </w:rPr>
    </w:lvl>
    <w:lvl w:ilvl="3">
      <w:start w:val="1"/>
      <w:numFmt w:val="bullet"/>
      <w:isLgl w:val="false"/>
      <w:suff w:val="tab"/>
      <w:lvlText w:val="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 w:cs="OpenSymbol"/>
      </w:rPr>
    </w:lvl>
    <w:lvl w:ilvl="4">
      <w:start w:val="1"/>
      <w:numFmt w:val="bullet"/>
      <w:isLgl w:val="false"/>
      <w:suff w:val="tab"/>
      <w:lvlText w:val="◦"/>
      <w:lvlJc w:val="left"/>
      <w:pPr>
        <w:ind w:left="2160" w:hanging="360"/>
        <w:tabs>
          <w:tab w:val="num" w:pos="2160" w:leader="none"/>
        </w:tabs>
      </w:pPr>
      <w:rPr>
        <w:rFonts w:hint="default" w:ascii="OpenSymbol" w:hAnsi="OpenSymbol" w:cs="OpenSymbol"/>
      </w:rPr>
    </w:lvl>
    <w:lvl w:ilvl="5">
      <w:start w:val="1"/>
      <w:numFmt w:val="bullet"/>
      <w:isLgl w:val="false"/>
      <w:suff w:val="tab"/>
      <w:lvlText w:val="▪"/>
      <w:lvlJc w:val="left"/>
      <w:pPr>
        <w:ind w:left="2520" w:hanging="360"/>
        <w:tabs>
          <w:tab w:val="num" w:pos="2520" w:leader="none"/>
        </w:tabs>
      </w:pPr>
      <w:rPr>
        <w:rFonts w:hint="default" w:ascii="OpenSymbol" w:hAnsi="OpenSymbol" w:cs="OpenSymbol"/>
      </w:rPr>
    </w:lvl>
    <w:lvl w:ilvl="6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 w:cs="OpenSymbol"/>
      </w:rPr>
    </w:lvl>
    <w:lvl w:ilvl="7">
      <w:start w:val="1"/>
      <w:numFmt w:val="bullet"/>
      <w:isLgl w:val="false"/>
      <w:suff w:val="tab"/>
      <w:lvlText w:val="◦"/>
      <w:lvlJc w:val="left"/>
      <w:pPr>
        <w:ind w:left="3240" w:hanging="360"/>
        <w:tabs>
          <w:tab w:val="num" w:pos="3240" w:leader="none"/>
        </w:tabs>
      </w:pPr>
      <w:rPr>
        <w:rFonts w:hint="default" w:ascii="OpenSymbol" w:hAnsi="OpenSymbol" w:cs="OpenSymbol"/>
      </w:rPr>
    </w:lvl>
    <w:lvl w:ilvl="8">
      <w:start w:val="1"/>
      <w:numFmt w:val="bullet"/>
      <w:isLgl w:val="false"/>
      <w:suff w:val="tab"/>
      <w:lvlText w:val="▪"/>
      <w:lvlJc w:val="left"/>
      <w:pPr>
        <w:ind w:left="3600" w:hanging="360"/>
        <w:tabs>
          <w:tab w:val="num" w:pos="3600" w:leader="none"/>
        </w:tabs>
      </w:pPr>
      <w:rPr>
        <w:rFonts w:hint="default" w:ascii="OpenSymbol" w:hAnsi="OpenSymbol" w:cs="OpenSymbol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  <w:rPr>
        <w:b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60" w:hanging="360"/>
      </w:pPr>
      <w:rPr>
        <w:rFonts w:hint="default" w:ascii="Symbol" w:hAnsi="Symbol" w:cs="Symbol"/>
        <w:color w:val="000000"/>
      </w:rPr>
    </w:lvl>
    <w:lvl w:ilvl="1">
      <w:start w:val="1"/>
      <w:numFmt w:val="decimal"/>
      <w:isLgl w:val="false"/>
      <w:suff w:val="tab"/>
      <w:lvlText w:val="%2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%3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%4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%5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%6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%7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%8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%9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07" w:hanging="360"/>
      </w:pPr>
      <w:rPr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4"/>
  </w:num>
  <w:num w:numId="8">
    <w:abstractNumId w:val="13"/>
  </w:num>
  <w:num w:numId="9">
    <w:abstractNumId w:val="11"/>
  </w:num>
  <w:num w:numId="10">
    <w:abstractNumId w:val="1"/>
  </w:num>
  <w:num w:numId="11">
    <w:abstractNumId w:val="9"/>
  </w:num>
  <w:num w:numId="12">
    <w:abstractNumId w:val="17"/>
  </w:num>
  <w:num w:numId="13">
    <w:abstractNumId w:val="15"/>
  </w:num>
  <w:num w:numId="14">
    <w:abstractNumId w:val="12"/>
  </w:num>
  <w:num w:numId="15">
    <w:abstractNumId w:val="10"/>
  </w:num>
  <w:num w:numId="16">
    <w:abstractNumId w:val="5"/>
  </w:num>
  <w:num w:numId="17">
    <w:abstractNumId w:val="4"/>
  </w:num>
  <w:num w:numId="18">
    <w:abstractNumId w:val="8"/>
  </w:num>
  <w:num w:numId="19">
    <w:abstractNumId w:val="16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84">
    <w:name w:val="Heading 1 Char"/>
    <w:basedOn w:val="956"/>
    <w:link w:val="953"/>
    <w:uiPriority w:val="9"/>
    <w:rPr>
      <w:rFonts w:ascii="Arial" w:hAnsi="Arial" w:eastAsia="Arial" w:cs="Arial"/>
      <w:sz w:val="40"/>
      <w:szCs w:val="40"/>
    </w:rPr>
  </w:style>
  <w:style w:type="character" w:styleId="785">
    <w:name w:val="Heading 2 Char"/>
    <w:basedOn w:val="956"/>
    <w:link w:val="954"/>
    <w:uiPriority w:val="9"/>
    <w:rPr>
      <w:rFonts w:ascii="Arial" w:hAnsi="Arial" w:eastAsia="Arial" w:cs="Arial"/>
      <w:sz w:val="34"/>
    </w:rPr>
  </w:style>
  <w:style w:type="paragraph" w:styleId="786">
    <w:name w:val="Heading 3"/>
    <w:basedOn w:val="952"/>
    <w:next w:val="952"/>
    <w:link w:val="7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87">
    <w:name w:val="Heading 3 Char"/>
    <w:basedOn w:val="956"/>
    <w:link w:val="786"/>
    <w:uiPriority w:val="9"/>
    <w:rPr>
      <w:rFonts w:ascii="Arial" w:hAnsi="Arial" w:eastAsia="Arial" w:cs="Arial"/>
      <w:sz w:val="30"/>
      <w:szCs w:val="30"/>
    </w:rPr>
  </w:style>
  <w:style w:type="paragraph" w:styleId="788">
    <w:name w:val="Heading 4"/>
    <w:basedOn w:val="952"/>
    <w:next w:val="952"/>
    <w:link w:val="7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89">
    <w:name w:val="Heading 4 Char"/>
    <w:basedOn w:val="956"/>
    <w:link w:val="788"/>
    <w:uiPriority w:val="9"/>
    <w:rPr>
      <w:rFonts w:ascii="Arial" w:hAnsi="Arial" w:eastAsia="Arial" w:cs="Arial"/>
      <w:b/>
      <w:bCs/>
      <w:sz w:val="26"/>
      <w:szCs w:val="26"/>
    </w:rPr>
  </w:style>
  <w:style w:type="paragraph" w:styleId="790">
    <w:name w:val="Heading 5"/>
    <w:basedOn w:val="952"/>
    <w:next w:val="952"/>
    <w:link w:val="7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91">
    <w:name w:val="Heading 5 Char"/>
    <w:basedOn w:val="956"/>
    <w:link w:val="790"/>
    <w:uiPriority w:val="9"/>
    <w:rPr>
      <w:rFonts w:ascii="Arial" w:hAnsi="Arial" w:eastAsia="Arial" w:cs="Arial"/>
      <w:b/>
      <w:bCs/>
      <w:sz w:val="24"/>
      <w:szCs w:val="24"/>
    </w:rPr>
  </w:style>
  <w:style w:type="paragraph" w:styleId="792">
    <w:name w:val="Heading 6"/>
    <w:basedOn w:val="952"/>
    <w:next w:val="952"/>
    <w:link w:val="7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93">
    <w:name w:val="Heading 6 Char"/>
    <w:basedOn w:val="956"/>
    <w:link w:val="792"/>
    <w:uiPriority w:val="9"/>
    <w:rPr>
      <w:rFonts w:ascii="Arial" w:hAnsi="Arial" w:eastAsia="Arial" w:cs="Arial"/>
      <w:b/>
      <w:bCs/>
      <w:sz w:val="22"/>
      <w:szCs w:val="22"/>
    </w:rPr>
  </w:style>
  <w:style w:type="paragraph" w:styleId="794">
    <w:name w:val="Heading 7"/>
    <w:basedOn w:val="952"/>
    <w:next w:val="952"/>
    <w:link w:val="7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95">
    <w:name w:val="Heading 7 Char"/>
    <w:basedOn w:val="956"/>
    <w:link w:val="7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96">
    <w:name w:val="Heading 8"/>
    <w:basedOn w:val="952"/>
    <w:next w:val="952"/>
    <w:link w:val="7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97">
    <w:name w:val="Heading 8 Char"/>
    <w:basedOn w:val="956"/>
    <w:link w:val="796"/>
    <w:uiPriority w:val="9"/>
    <w:rPr>
      <w:rFonts w:ascii="Arial" w:hAnsi="Arial" w:eastAsia="Arial" w:cs="Arial"/>
      <w:i/>
      <w:iCs/>
      <w:sz w:val="22"/>
      <w:szCs w:val="22"/>
    </w:rPr>
  </w:style>
  <w:style w:type="character" w:styleId="798">
    <w:name w:val="Heading 9 Char"/>
    <w:basedOn w:val="956"/>
    <w:link w:val="955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Title"/>
    <w:basedOn w:val="952"/>
    <w:next w:val="952"/>
    <w:link w:val="80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0">
    <w:name w:val="Title Char"/>
    <w:basedOn w:val="956"/>
    <w:link w:val="799"/>
    <w:uiPriority w:val="10"/>
    <w:rPr>
      <w:sz w:val="48"/>
      <w:szCs w:val="48"/>
    </w:rPr>
  </w:style>
  <w:style w:type="paragraph" w:styleId="801">
    <w:name w:val="Subtitle"/>
    <w:basedOn w:val="952"/>
    <w:next w:val="952"/>
    <w:link w:val="802"/>
    <w:uiPriority w:val="11"/>
    <w:qFormat/>
    <w:pPr>
      <w:spacing w:before="200" w:after="200"/>
    </w:pPr>
    <w:rPr>
      <w:sz w:val="24"/>
      <w:szCs w:val="24"/>
    </w:rPr>
  </w:style>
  <w:style w:type="character" w:styleId="802">
    <w:name w:val="Subtitle Char"/>
    <w:basedOn w:val="956"/>
    <w:link w:val="801"/>
    <w:uiPriority w:val="11"/>
    <w:rPr>
      <w:sz w:val="24"/>
      <w:szCs w:val="24"/>
    </w:rPr>
  </w:style>
  <w:style w:type="paragraph" w:styleId="803">
    <w:name w:val="Quote"/>
    <w:basedOn w:val="952"/>
    <w:next w:val="952"/>
    <w:link w:val="804"/>
    <w:uiPriority w:val="29"/>
    <w:qFormat/>
    <w:pPr>
      <w:ind w:left="720" w:right="720"/>
    </w:pPr>
    <w:rPr>
      <w:i/>
    </w:rPr>
  </w:style>
  <w:style w:type="character" w:styleId="804">
    <w:name w:val="Quote Char"/>
    <w:link w:val="803"/>
    <w:uiPriority w:val="29"/>
    <w:rPr>
      <w:i/>
    </w:rPr>
  </w:style>
  <w:style w:type="paragraph" w:styleId="805">
    <w:name w:val="Intense Quote"/>
    <w:basedOn w:val="952"/>
    <w:next w:val="952"/>
    <w:link w:val="80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6">
    <w:name w:val="Intense Quote Char"/>
    <w:link w:val="805"/>
    <w:uiPriority w:val="30"/>
    <w:rPr>
      <w:i/>
    </w:rPr>
  </w:style>
  <w:style w:type="character" w:styleId="807">
    <w:name w:val="Header Char"/>
    <w:basedOn w:val="956"/>
    <w:link w:val="1110"/>
    <w:uiPriority w:val="99"/>
  </w:style>
  <w:style w:type="character" w:styleId="808">
    <w:name w:val="Footer Char"/>
    <w:basedOn w:val="956"/>
    <w:link w:val="1108"/>
    <w:uiPriority w:val="99"/>
  </w:style>
  <w:style w:type="character" w:styleId="809">
    <w:name w:val="Caption Char"/>
    <w:basedOn w:val="1097"/>
    <w:link w:val="1108"/>
    <w:uiPriority w:val="99"/>
  </w:style>
  <w:style w:type="table" w:styleId="810">
    <w:name w:val="Table Grid Light"/>
    <w:basedOn w:val="9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basedOn w:val="9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2">
    <w:name w:val="Plain Table 2"/>
    <w:basedOn w:val="9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basedOn w:val="9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2">
    <w:name w:val="Grid Table 6 Colorful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3">
    <w:name w:val="Grid Table 6 Colorful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4">
    <w:name w:val="Grid Table 6 Colorful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5">
    <w:name w:val="Grid Table 6 Colorful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6">
    <w:name w:val="Grid Table 6 Colorful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7">
    <w:name w:val="Grid Table 6 Colorful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7 Colorful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4">
    <w:name w:val="List Table 5 Dark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6 Colorful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8">
    <w:name w:val="List Table 7 Colorful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09">
    <w:name w:val="List Table 7 Colorful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0">
    <w:name w:val="List Table 7 Colorful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1">
    <w:name w:val="List Table 7 Colorful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2">
    <w:name w:val="List Table 7 Colorful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3">
    <w:name w:val="List Table 7 Colorful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4">
    <w:name w:val="Lined - Accent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6">
    <w:name w:val="Lined - Accent 2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7">
    <w:name w:val="Lined - Accent 3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8">
    <w:name w:val="Lined - Accent 4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9">
    <w:name w:val="Lined - Accent 5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0">
    <w:name w:val="Lined - Accent 6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1">
    <w:name w:val="Bordered &amp; Lined - Accent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3">
    <w:name w:val="Bordered &amp; Lined - Accent 2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4">
    <w:name w:val="Bordered &amp; Lined - Accent 3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5">
    <w:name w:val="Bordered &amp; Lined - Accent 4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6">
    <w:name w:val="Bordered &amp; Lined - Accent 5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7">
    <w:name w:val="Bordered &amp; Lined - Accent 6"/>
    <w:basedOn w:val="9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8">
    <w:name w:val="Bordered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basedOn w:val="9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Hyperlink"/>
    <w:uiPriority w:val="99"/>
    <w:unhideWhenUsed/>
    <w:rPr>
      <w:color w:val="0000ff" w:themeColor="hyperlink"/>
      <w:u w:val="single"/>
    </w:rPr>
  </w:style>
  <w:style w:type="character" w:styleId="936">
    <w:name w:val="Footnote Text Char"/>
    <w:link w:val="1102"/>
    <w:uiPriority w:val="99"/>
    <w:rPr>
      <w:sz w:val="18"/>
    </w:rPr>
  </w:style>
  <w:style w:type="character" w:styleId="937">
    <w:name w:val="footnote reference"/>
    <w:basedOn w:val="956"/>
    <w:uiPriority w:val="99"/>
    <w:unhideWhenUsed/>
    <w:rPr>
      <w:vertAlign w:val="superscript"/>
    </w:rPr>
  </w:style>
  <w:style w:type="paragraph" w:styleId="938">
    <w:name w:val="endnote text"/>
    <w:basedOn w:val="952"/>
    <w:link w:val="939"/>
    <w:uiPriority w:val="99"/>
    <w:semiHidden/>
    <w:unhideWhenUsed/>
    <w:pPr>
      <w:spacing w:after="0" w:line="240" w:lineRule="auto"/>
    </w:pPr>
    <w:rPr>
      <w:sz w:val="20"/>
    </w:rPr>
  </w:style>
  <w:style w:type="character" w:styleId="939">
    <w:name w:val="Endnote Text Char"/>
    <w:link w:val="938"/>
    <w:uiPriority w:val="99"/>
    <w:rPr>
      <w:sz w:val="20"/>
    </w:rPr>
  </w:style>
  <w:style w:type="character" w:styleId="940">
    <w:name w:val="endnote reference"/>
    <w:basedOn w:val="956"/>
    <w:uiPriority w:val="99"/>
    <w:semiHidden/>
    <w:unhideWhenUsed/>
    <w:rPr>
      <w:vertAlign w:val="superscript"/>
    </w:rPr>
  </w:style>
  <w:style w:type="paragraph" w:styleId="941">
    <w:name w:val="toc 1"/>
    <w:basedOn w:val="952"/>
    <w:next w:val="952"/>
    <w:uiPriority w:val="39"/>
    <w:unhideWhenUsed/>
    <w:pPr>
      <w:ind w:left="0" w:right="0" w:firstLine="0"/>
      <w:spacing w:after="57"/>
    </w:pPr>
  </w:style>
  <w:style w:type="paragraph" w:styleId="942">
    <w:name w:val="toc 2"/>
    <w:basedOn w:val="952"/>
    <w:next w:val="952"/>
    <w:uiPriority w:val="39"/>
    <w:unhideWhenUsed/>
    <w:pPr>
      <w:ind w:left="283" w:right="0" w:firstLine="0"/>
      <w:spacing w:after="57"/>
    </w:pPr>
  </w:style>
  <w:style w:type="paragraph" w:styleId="943">
    <w:name w:val="toc 3"/>
    <w:basedOn w:val="952"/>
    <w:next w:val="952"/>
    <w:uiPriority w:val="39"/>
    <w:unhideWhenUsed/>
    <w:pPr>
      <w:ind w:left="567" w:right="0" w:firstLine="0"/>
      <w:spacing w:after="57"/>
    </w:pPr>
  </w:style>
  <w:style w:type="paragraph" w:styleId="944">
    <w:name w:val="toc 4"/>
    <w:basedOn w:val="952"/>
    <w:next w:val="952"/>
    <w:uiPriority w:val="39"/>
    <w:unhideWhenUsed/>
    <w:pPr>
      <w:ind w:left="850" w:right="0" w:firstLine="0"/>
      <w:spacing w:after="57"/>
    </w:pPr>
  </w:style>
  <w:style w:type="paragraph" w:styleId="945">
    <w:name w:val="toc 5"/>
    <w:basedOn w:val="952"/>
    <w:next w:val="952"/>
    <w:uiPriority w:val="39"/>
    <w:unhideWhenUsed/>
    <w:pPr>
      <w:ind w:left="1134" w:right="0" w:firstLine="0"/>
      <w:spacing w:after="57"/>
    </w:pPr>
  </w:style>
  <w:style w:type="paragraph" w:styleId="946">
    <w:name w:val="toc 6"/>
    <w:basedOn w:val="952"/>
    <w:next w:val="952"/>
    <w:uiPriority w:val="39"/>
    <w:unhideWhenUsed/>
    <w:pPr>
      <w:ind w:left="1417" w:right="0" w:firstLine="0"/>
      <w:spacing w:after="57"/>
    </w:pPr>
  </w:style>
  <w:style w:type="paragraph" w:styleId="947">
    <w:name w:val="toc 7"/>
    <w:basedOn w:val="952"/>
    <w:next w:val="952"/>
    <w:uiPriority w:val="39"/>
    <w:unhideWhenUsed/>
    <w:pPr>
      <w:ind w:left="1701" w:right="0" w:firstLine="0"/>
      <w:spacing w:after="57"/>
    </w:pPr>
  </w:style>
  <w:style w:type="paragraph" w:styleId="948">
    <w:name w:val="toc 8"/>
    <w:basedOn w:val="952"/>
    <w:next w:val="952"/>
    <w:uiPriority w:val="39"/>
    <w:unhideWhenUsed/>
    <w:pPr>
      <w:ind w:left="1984" w:right="0" w:firstLine="0"/>
      <w:spacing w:after="57"/>
    </w:pPr>
  </w:style>
  <w:style w:type="paragraph" w:styleId="949">
    <w:name w:val="toc 9"/>
    <w:basedOn w:val="952"/>
    <w:next w:val="952"/>
    <w:uiPriority w:val="39"/>
    <w:unhideWhenUsed/>
    <w:pPr>
      <w:ind w:left="2268" w:right="0" w:firstLine="0"/>
      <w:spacing w:after="57"/>
    </w:pPr>
  </w:style>
  <w:style w:type="paragraph" w:styleId="950">
    <w:name w:val="TOC Heading"/>
    <w:uiPriority w:val="39"/>
    <w:unhideWhenUsed/>
  </w:style>
  <w:style w:type="paragraph" w:styleId="951">
    <w:name w:val="table of figures"/>
    <w:basedOn w:val="952"/>
    <w:next w:val="952"/>
    <w:uiPriority w:val="99"/>
    <w:unhideWhenUsed/>
    <w:pPr>
      <w:spacing w:after="0" w:afterAutospacing="0"/>
    </w:pPr>
  </w:style>
  <w:style w:type="paragraph" w:styleId="952" w:default="1">
    <w:name w:val="Normal"/>
    <w:qFormat/>
    <w:rPr>
      <w:sz w:val="24"/>
      <w:szCs w:val="24"/>
    </w:rPr>
  </w:style>
  <w:style w:type="paragraph" w:styleId="953">
    <w:name w:val="Heading 1"/>
    <w:basedOn w:val="952"/>
    <w:qFormat/>
    <w:pPr>
      <w:ind w:firstLine="284"/>
      <w:keepNext/>
      <w:outlineLvl w:val="0"/>
    </w:pPr>
  </w:style>
  <w:style w:type="paragraph" w:styleId="954">
    <w:name w:val="Heading 2"/>
    <w:basedOn w:val="952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55">
    <w:name w:val="Heading 9"/>
    <w:basedOn w:val="952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56" w:default="1">
    <w:name w:val="Default Paragraph Font"/>
    <w:uiPriority w:val="1"/>
    <w:semiHidden/>
    <w:unhideWhenUsed/>
  </w:style>
  <w:style w:type="table" w:styleId="9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8" w:default="1">
    <w:name w:val="No List"/>
    <w:uiPriority w:val="99"/>
    <w:semiHidden/>
    <w:unhideWhenUsed/>
  </w:style>
  <w:style w:type="character" w:styleId="959" w:customStyle="1">
    <w:name w:val="Заголовок 1 Знак"/>
    <w:qFormat/>
    <w:rPr>
      <w:sz w:val="24"/>
      <w:szCs w:val="24"/>
    </w:rPr>
  </w:style>
  <w:style w:type="character" w:styleId="960" w:customStyle="1">
    <w:name w:val="Заголовок 2 Знак"/>
    <w:qFormat/>
    <w:rPr>
      <w:rFonts w:ascii="Cambria" w:hAnsi="Cambria"/>
      <w:b/>
      <w:bCs/>
      <w:i/>
      <w:iCs/>
      <w:sz w:val="28"/>
      <w:szCs w:val="28"/>
    </w:rPr>
  </w:style>
  <w:style w:type="character" w:styleId="961" w:customStyle="1">
    <w:name w:val="Заголовок 9 Знак"/>
    <w:qFormat/>
    <w:rPr>
      <w:rFonts w:ascii="Cambria" w:hAnsi="Cambria"/>
      <w:sz w:val="22"/>
      <w:szCs w:val="22"/>
    </w:rPr>
  </w:style>
  <w:style w:type="character" w:styleId="962">
    <w:name w:val="Strong"/>
    <w:qFormat/>
    <w:rPr>
      <w:b/>
      <w:bCs/>
    </w:rPr>
  </w:style>
  <w:style w:type="character" w:styleId="963" w:customStyle="1">
    <w:name w:val="Привязка сноски"/>
    <w:rPr>
      <w:vertAlign w:val="superscript"/>
    </w:rPr>
  </w:style>
  <w:style w:type="character" w:styleId="964" w:customStyle="1">
    <w:name w:val="Footnote Characters"/>
    <w:qFormat/>
    <w:rPr>
      <w:vertAlign w:val="superscript"/>
    </w:rPr>
  </w:style>
  <w:style w:type="character" w:styleId="965" w:customStyle="1">
    <w:name w:val="Текст выноски Знак"/>
    <w:basedOn w:val="956"/>
    <w:qFormat/>
    <w:rPr>
      <w:rFonts w:ascii="Tahoma" w:hAnsi="Tahoma" w:cs="Tahoma"/>
      <w:sz w:val="16"/>
      <w:szCs w:val="16"/>
    </w:rPr>
  </w:style>
  <w:style w:type="character" w:styleId="966" w:customStyle="1">
    <w:name w:val="Основной текст Знак"/>
    <w:qFormat/>
    <w:rPr>
      <w:sz w:val="24"/>
      <w:szCs w:val="24"/>
      <w:lang w:val="ru-RU" w:eastAsia="ru-RU" w:bidi="ar-SA"/>
    </w:rPr>
  </w:style>
  <w:style w:type="character" w:styleId="967">
    <w:name w:val="annotation reference"/>
    <w:qFormat/>
    <w:rPr>
      <w:sz w:val="16"/>
      <w:szCs w:val="16"/>
    </w:rPr>
  </w:style>
  <w:style w:type="character" w:styleId="968" w:customStyle="1">
    <w:name w:val="Нижний колонтитул Знак"/>
    <w:qFormat/>
    <w:rPr>
      <w:sz w:val="24"/>
      <w:szCs w:val="24"/>
    </w:rPr>
  </w:style>
  <w:style w:type="character" w:styleId="969">
    <w:name w:val="page number"/>
    <w:basedOn w:val="956"/>
    <w:qFormat/>
  </w:style>
  <w:style w:type="character" w:styleId="970" w:customStyle="1">
    <w:name w:val="Верхний колонтитул Знак"/>
    <w:qFormat/>
    <w:rPr>
      <w:sz w:val="24"/>
      <w:szCs w:val="24"/>
    </w:rPr>
  </w:style>
  <w:style w:type="character" w:styleId="971" w:customStyle="1">
    <w:name w:val="Основной текст с отступом Знак"/>
    <w:qFormat/>
    <w:rPr>
      <w:sz w:val="24"/>
      <w:szCs w:val="24"/>
    </w:rPr>
  </w:style>
  <w:style w:type="character" w:styleId="972" w:customStyle="1">
    <w:name w:val="Интернет-ссылка"/>
    <w:rPr>
      <w:color w:val="0000ff"/>
      <w:u w:val="single"/>
    </w:rPr>
  </w:style>
  <w:style w:type="character" w:styleId="973" w:customStyle="1">
    <w:name w:val="Основной текст (2)_"/>
    <w:qFormat/>
    <w:rPr>
      <w:rFonts w:ascii="Century Schoolbook" w:hAnsi="Century Schoolbook" w:eastAsia="Century Schoolbook" w:cs="Century Schoolbook"/>
      <w:sz w:val="21"/>
      <w:szCs w:val="21"/>
      <w:highlight w:val="white"/>
    </w:rPr>
  </w:style>
  <w:style w:type="character" w:styleId="974" w:customStyle="1">
    <w:name w:val="Основной текст (2) + 9 pt"/>
    <w:qFormat/>
    <w:rPr>
      <w:rFonts w:ascii="Century Schoolbook" w:hAnsi="Century Schoolbook" w:eastAsia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975" w:customStyle="1">
    <w:name w:val="Основной текст (2) + 9 pt;Малые прописные"/>
    <w:qFormat/>
    <w:rPr>
      <w:rFonts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sz w:val="18"/>
      <w:szCs w:val="18"/>
      <w:u w:val="none"/>
      <w:lang w:val="ru-RU" w:eastAsia="ru-RU" w:bidi="ru-RU"/>
    </w:rPr>
  </w:style>
  <w:style w:type="character" w:styleId="976">
    <w:name w:val="Emphasis"/>
    <w:qFormat/>
    <w:rPr>
      <w:i/>
      <w:iCs/>
    </w:rPr>
  </w:style>
  <w:style w:type="character" w:styleId="977" w:customStyle="1">
    <w:name w:val="Курсив (Выделения)"/>
    <w:qFormat/>
    <w:rPr>
      <w:i/>
      <w:iCs/>
    </w:rPr>
  </w:style>
  <w:style w:type="character" w:styleId="978" w:customStyle="1">
    <w:name w:val="Полужирный (Выделения)"/>
    <w:qFormat/>
    <w:rPr>
      <w:b/>
      <w:bCs/>
    </w:rPr>
  </w:style>
  <w:style w:type="character" w:styleId="979" w:customStyle="1">
    <w:name w:val="Italic"/>
    <w:qFormat/>
    <w:rPr>
      <w:i/>
      <w:iCs/>
    </w:rPr>
  </w:style>
  <w:style w:type="character" w:styleId="980" w:customStyle="1">
    <w:name w:val="Основной текст с отступом 2 Знак"/>
    <w:basedOn w:val="956"/>
    <w:qFormat/>
    <w:rPr>
      <w:sz w:val="24"/>
      <w:szCs w:val="24"/>
    </w:rPr>
  </w:style>
  <w:style w:type="character" w:styleId="981" w:customStyle="1">
    <w:name w:val="Текст сноски Знак"/>
    <w:basedOn w:val="956"/>
    <w:qFormat/>
  </w:style>
  <w:style w:type="character" w:styleId="982" w:customStyle="1">
    <w:name w:val="Текст выноски Знак1"/>
    <w:basedOn w:val="956"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983" w:customStyle="1">
    <w:name w:val="Основной текст 2 Знак"/>
    <w:basedOn w:val="956"/>
    <w:qFormat/>
    <w:rPr>
      <w:sz w:val="24"/>
      <w:szCs w:val="24"/>
    </w:rPr>
  </w:style>
  <w:style w:type="character" w:styleId="984" w:customStyle="1">
    <w:name w:val="Текст примечания Знак"/>
    <w:basedOn w:val="956"/>
    <w:qFormat/>
  </w:style>
  <w:style w:type="character" w:styleId="985" w:customStyle="1">
    <w:name w:val="Текст примечания Знак1"/>
    <w:basedOn w:val="956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86" w:customStyle="1">
    <w:name w:val="Тема примечания Знак"/>
    <w:basedOn w:val="984"/>
    <w:qFormat/>
    <w:rPr>
      <w:b/>
      <w:bCs/>
    </w:rPr>
  </w:style>
  <w:style w:type="character" w:styleId="987" w:customStyle="1">
    <w:name w:val="Тема примечания Знак1"/>
    <w:basedOn w:val="985"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88" w:customStyle="1">
    <w:name w:val="ListLabel 1"/>
    <w:qFormat/>
    <w:rPr>
      <w:b/>
      <w:sz w:val="28"/>
    </w:rPr>
  </w:style>
  <w:style w:type="character" w:styleId="989" w:customStyle="1">
    <w:name w:val="ListLabel 2"/>
    <w:qFormat/>
    <w:rPr>
      <w:rFonts w:cs="Courier New"/>
    </w:rPr>
  </w:style>
  <w:style w:type="character" w:styleId="990" w:customStyle="1">
    <w:name w:val="ListLabel 3"/>
    <w:qFormat/>
    <w:rPr>
      <w:rFonts w:cs="Courier New"/>
    </w:rPr>
  </w:style>
  <w:style w:type="character" w:styleId="991" w:customStyle="1">
    <w:name w:val="ListLabel 4"/>
    <w:qFormat/>
    <w:rPr>
      <w:rFonts w:cs="Courier New"/>
    </w:rPr>
  </w:style>
  <w:style w:type="character" w:styleId="992" w:customStyle="1">
    <w:name w:val="ListLabel 5"/>
    <w:qFormat/>
    <w:rPr>
      <w:rFonts w:cs="Courier New"/>
    </w:rPr>
  </w:style>
  <w:style w:type="character" w:styleId="993" w:customStyle="1">
    <w:name w:val="ListLabel 6"/>
    <w:qFormat/>
    <w:rPr>
      <w:rFonts w:cs="Courier New"/>
    </w:rPr>
  </w:style>
  <w:style w:type="character" w:styleId="994" w:customStyle="1">
    <w:name w:val="ListLabel 7"/>
    <w:qFormat/>
    <w:rPr>
      <w:rFonts w:cs="Courier New"/>
    </w:rPr>
  </w:style>
  <w:style w:type="character" w:styleId="995" w:customStyle="1">
    <w:name w:val="ListLabel 8"/>
    <w:qFormat/>
    <w:rPr>
      <w:rFonts w:cs="Courier New"/>
    </w:rPr>
  </w:style>
  <w:style w:type="character" w:styleId="996" w:customStyle="1">
    <w:name w:val="ListLabel 9"/>
    <w:qFormat/>
    <w:rPr>
      <w:rFonts w:cs="Courier New"/>
    </w:rPr>
  </w:style>
  <w:style w:type="character" w:styleId="997" w:customStyle="1">
    <w:name w:val="ListLabel 10"/>
    <w:qFormat/>
    <w:rPr>
      <w:rFonts w:cs="Courier New"/>
    </w:rPr>
  </w:style>
  <w:style w:type="character" w:styleId="998" w:customStyle="1">
    <w:name w:val="ListLabel 11"/>
    <w:qFormat/>
    <w:rPr>
      <w:rFonts w:cs="Courier New"/>
    </w:rPr>
  </w:style>
  <w:style w:type="character" w:styleId="999" w:customStyle="1">
    <w:name w:val="ListLabel 12"/>
    <w:qFormat/>
    <w:rPr>
      <w:rFonts w:cs="Courier New"/>
    </w:rPr>
  </w:style>
  <w:style w:type="character" w:styleId="1000" w:customStyle="1">
    <w:name w:val="ListLabel 13"/>
    <w:qFormat/>
    <w:rPr>
      <w:rFonts w:cs="Courier New"/>
    </w:rPr>
  </w:style>
  <w:style w:type="character" w:styleId="1001" w:customStyle="1">
    <w:name w:val="ListLabel 14"/>
    <w:qFormat/>
    <w:rPr>
      <w:rFonts w:cs="Courier New"/>
    </w:rPr>
  </w:style>
  <w:style w:type="character" w:styleId="1002" w:customStyle="1">
    <w:name w:val="ListLabel 15"/>
    <w:qFormat/>
    <w:rPr>
      <w:rFonts w:cs="Courier New"/>
    </w:rPr>
  </w:style>
  <w:style w:type="character" w:styleId="1003" w:customStyle="1">
    <w:name w:val="ListLabel 16"/>
    <w:qFormat/>
    <w:rPr>
      <w:rFonts w:cs="Courier New"/>
    </w:rPr>
  </w:style>
  <w:style w:type="character" w:styleId="1004" w:customStyle="1">
    <w:name w:val="ListLabel 17"/>
    <w:qFormat/>
    <w:rPr>
      <w:rFonts w:cs="Courier New"/>
    </w:rPr>
  </w:style>
  <w:style w:type="character" w:styleId="1005" w:customStyle="1">
    <w:name w:val="ListLabel 18"/>
    <w:qFormat/>
    <w:rPr>
      <w:rFonts w:cs="Courier New"/>
    </w:rPr>
  </w:style>
  <w:style w:type="character" w:styleId="1006" w:customStyle="1">
    <w:name w:val="ListLabel 19"/>
    <w:qFormat/>
    <w:rPr>
      <w:rFonts w:cs="Courier New"/>
    </w:rPr>
  </w:style>
  <w:style w:type="character" w:styleId="1007" w:customStyle="1">
    <w:name w:val="ListLabel 20"/>
    <w:qFormat/>
    <w:rPr>
      <w:bCs/>
      <w:sz w:val="28"/>
      <w:szCs w:val="28"/>
    </w:rPr>
  </w:style>
  <w:style w:type="character" w:styleId="1008" w:customStyle="1">
    <w:name w:val="Символ сноски"/>
    <w:qFormat/>
  </w:style>
  <w:style w:type="character" w:styleId="1009" w:customStyle="1">
    <w:name w:val="Привязка концевой сноски"/>
    <w:rPr>
      <w:vertAlign w:val="superscript"/>
    </w:rPr>
  </w:style>
  <w:style w:type="character" w:styleId="1010" w:customStyle="1">
    <w:name w:val="Символ концевой сноски"/>
    <w:qFormat/>
  </w:style>
  <w:style w:type="character" w:styleId="1011" w:customStyle="1">
    <w:name w:val="Символ нумерации"/>
    <w:qFormat/>
  </w:style>
  <w:style w:type="character" w:styleId="1012" w:customStyle="1">
    <w:name w:val="Маркеры списка"/>
    <w:qFormat/>
    <w:rPr>
      <w:rFonts w:ascii="OpenSymbol" w:hAnsi="OpenSymbol" w:eastAsia="OpenSymbol" w:cs="OpenSymbol"/>
    </w:rPr>
  </w:style>
  <w:style w:type="character" w:styleId="1013" w:customStyle="1">
    <w:name w:val="WW8Num42z0"/>
    <w:qFormat/>
    <w:rPr>
      <w:b/>
    </w:rPr>
  </w:style>
  <w:style w:type="character" w:styleId="1014" w:customStyle="1">
    <w:name w:val="WW8Num42z1"/>
    <w:qFormat/>
  </w:style>
  <w:style w:type="character" w:styleId="1015" w:customStyle="1">
    <w:name w:val="WW8Num42z2"/>
    <w:qFormat/>
  </w:style>
  <w:style w:type="character" w:styleId="1016" w:customStyle="1">
    <w:name w:val="WW8Num42z3"/>
    <w:qFormat/>
  </w:style>
  <w:style w:type="character" w:styleId="1017" w:customStyle="1">
    <w:name w:val="WW8Num42z4"/>
    <w:qFormat/>
  </w:style>
  <w:style w:type="character" w:styleId="1018" w:customStyle="1">
    <w:name w:val="WW8Num42z5"/>
    <w:qFormat/>
  </w:style>
  <w:style w:type="character" w:styleId="1019" w:customStyle="1">
    <w:name w:val="WW8Num42z6"/>
    <w:qFormat/>
  </w:style>
  <w:style w:type="character" w:styleId="1020" w:customStyle="1">
    <w:name w:val="WW8Num42z7"/>
    <w:qFormat/>
  </w:style>
  <w:style w:type="character" w:styleId="1021" w:customStyle="1">
    <w:name w:val="WW8Num42z8"/>
    <w:qFormat/>
  </w:style>
  <w:style w:type="character" w:styleId="1022" w:customStyle="1">
    <w:name w:val="WW8Num13z0"/>
    <w:qFormat/>
    <w:rPr>
      <w:rFonts w:ascii="Symbol" w:hAnsi="Symbol" w:cs="Symbol"/>
    </w:rPr>
  </w:style>
  <w:style w:type="character" w:styleId="1023" w:customStyle="1">
    <w:name w:val="WW8Num13z1"/>
    <w:qFormat/>
    <w:rPr>
      <w:rFonts w:ascii="Courier New" w:hAnsi="Courier New" w:cs="Courier New"/>
    </w:rPr>
  </w:style>
  <w:style w:type="character" w:styleId="1024" w:customStyle="1">
    <w:name w:val="WW8Num13z2"/>
    <w:qFormat/>
    <w:rPr>
      <w:rFonts w:ascii="Wingdings" w:hAnsi="Wingdings" w:cs="Wingdings"/>
    </w:rPr>
  </w:style>
  <w:style w:type="character" w:styleId="1025" w:customStyle="1">
    <w:name w:val="WW8Num15z0"/>
    <w:qFormat/>
    <w:rPr>
      <w:rFonts w:ascii="Symbol" w:hAnsi="Symbol" w:cs="Symbol"/>
    </w:rPr>
  </w:style>
  <w:style w:type="character" w:styleId="1026" w:customStyle="1">
    <w:name w:val="WW8Num15z1"/>
    <w:qFormat/>
    <w:rPr>
      <w:rFonts w:ascii="Courier New" w:hAnsi="Courier New" w:cs="Courier New"/>
    </w:rPr>
  </w:style>
  <w:style w:type="character" w:styleId="1027" w:customStyle="1">
    <w:name w:val="WW8Num15z2"/>
    <w:qFormat/>
    <w:rPr>
      <w:rFonts w:ascii="Wingdings" w:hAnsi="Wingdings" w:cs="Wingdings"/>
    </w:rPr>
  </w:style>
  <w:style w:type="character" w:styleId="1028" w:customStyle="1">
    <w:name w:val="WW8Num14z0"/>
    <w:qFormat/>
    <w:rPr>
      <w:rFonts w:ascii="Symbol" w:hAnsi="Symbol" w:cs="Symbol"/>
    </w:rPr>
  </w:style>
  <w:style w:type="character" w:styleId="1029" w:customStyle="1">
    <w:name w:val="WW8Num14z1"/>
    <w:qFormat/>
    <w:rPr>
      <w:rFonts w:ascii="Courier New" w:hAnsi="Courier New" w:cs="Courier New"/>
    </w:rPr>
  </w:style>
  <w:style w:type="character" w:styleId="1030" w:customStyle="1">
    <w:name w:val="WW8Num14z2"/>
    <w:qFormat/>
    <w:rPr>
      <w:rFonts w:ascii="Wingdings" w:hAnsi="Wingdings" w:cs="Wingdings"/>
    </w:rPr>
  </w:style>
  <w:style w:type="character" w:styleId="1031" w:customStyle="1">
    <w:name w:val="WW8Num17z0"/>
    <w:qFormat/>
    <w:rPr>
      <w:rFonts w:ascii="Symbol" w:hAnsi="Symbol" w:cs="Symbol"/>
    </w:rPr>
  </w:style>
  <w:style w:type="character" w:styleId="1032" w:customStyle="1">
    <w:name w:val="WW8Num17z1"/>
    <w:qFormat/>
    <w:rPr>
      <w:rFonts w:ascii="Courier New" w:hAnsi="Courier New" w:cs="Courier New"/>
    </w:rPr>
  </w:style>
  <w:style w:type="character" w:styleId="1033" w:customStyle="1">
    <w:name w:val="WW8Num17z2"/>
    <w:qFormat/>
    <w:rPr>
      <w:rFonts w:ascii="Wingdings" w:hAnsi="Wingdings" w:cs="Wingdings"/>
    </w:rPr>
  </w:style>
  <w:style w:type="character" w:styleId="1034" w:customStyle="1">
    <w:name w:val="WW8Num27z0"/>
    <w:qFormat/>
    <w:rPr>
      <w:rFonts w:ascii="Symbol" w:hAnsi="Symbol" w:cs="Symbol"/>
      <w:color w:val="000000"/>
    </w:rPr>
  </w:style>
  <w:style w:type="character" w:styleId="1035" w:customStyle="1">
    <w:name w:val="WW8Num27z1"/>
    <w:qFormat/>
  </w:style>
  <w:style w:type="character" w:styleId="1036" w:customStyle="1">
    <w:name w:val="WW8Num27z2"/>
    <w:qFormat/>
  </w:style>
  <w:style w:type="character" w:styleId="1037" w:customStyle="1">
    <w:name w:val="WW8Num27z3"/>
    <w:qFormat/>
  </w:style>
  <w:style w:type="character" w:styleId="1038" w:customStyle="1">
    <w:name w:val="WW8Num27z4"/>
    <w:qFormat/>
  </w:style>
  <w:style w:type="character" w:styleId="1039" w:customStyle="1">
    <w:name w:val="WW8Num27z5"/>
    <w:qFormat/>
  </w:style>
  <w:style w:type="character" w:styleId="1040" w:customStyle="1">
    <w:name w:val="WW8Num27z6"/>
    <w:qFormat/>
  </w:style>
  <w:style w:type="character" w:styleId="1041" w:customStyle="1">
    <w:name w:val="WW8Num27z7"/>
    <w:qFormat/>
  </w:style>
  <w:style w:type="character" w:styleId="1042" w:customStyle="1">
    <w:name w:val="WW8Num27z8"/>
    <w:qFormat/>
  </w:style>
  <w:style w:type="character" w:styleId="1043" w:customStyle="1">
    <w:name w:val="WW8Num12z0"/>
    <w:qFormat/>
    <w:rPr>
      <w:rFonts w:ascii="Symbol" w:hAnsi="Symbol" w:cs="Symbol"/>
      <w:color w:val="000000"/>
    </w:rPr>
  </w:style>
  <w:style w:type="character" w:styleId="1044" w:customStyle="1">
    <w:name w:val="WW8Num12z1"/>
    <w:qFormat/>
  </w:style>
  <w:style w:type="character" w:styleId="1045" w:customStyle="1">
    <w:name w:val="WW8Num12z2"/>
    <w:qFormat/>
  </w:style>
  <w:style w:type="character" w:styleId="1046" w:customStyle="1">
    <w:name w:val="WW8Num12z3"/>
    <w:qFormat/>
  </w:style>
  <w:style w:type="character" w:styleId="1047" w:customStyle="1">
    <w:name w:val="WW8Num12z4"/>
    <w:qFormat/>
  </w:style>
  <w:style w:type="character" w:styleId="1048" w:customStyle="1">
    <w:name w:val="WW8Num12z5"/>
    <w:qFormat/>
  </w:style>
  <w:style w:type="character" w:styleId="1049" w:customStyle="1">
    <w:name w:val="WW8Num12z6"/>
    <w:qFormat/>
  </w:style>
  <w:style w:type="character" w:styleId="1050" w:customStyle="1">
    <w:name w:val="WW8Num12z7"/>
    <w:qFormat/>
  </w:style>
  <w:style w:type="character" w:styleId="1051" w:customStyle="1">
    <w:name w:val="WW8Num12z8"/>
    <w:qFormat/>
  </w:style>
  <w:style w:type="character" w:styleId="1052" w:customStyle="1">
    <w:name w:val="WW8Num45z0"/>
    <w:qFormat/>
    <w:rPr>
      <w:rFonts w:ascii="Symbol" w:hAnsi="Symbol" w:cs="Symbol"/>
    </w:rPr>
  </w:style>
  <w:style w:type="character" w:styleId="1053" w:customStyle="1">
    <w:name w:val="WW8Num45z1"/>
    <w:qFormat/>
    <w:rPr>
      <w:rFonts w:ascii="Courier New" w:hAnsi="Courier New" w:cs="Courier New"/>
    </w:rPr>
  </w:style>
  <w:style w:type="character" w:styleId="1054" w:customStyle="1">
    <w:name w:val="WW8Num45z2"/>
    <w:qFormat/>
    <w:rPr>
      <w:rFonts w:ascii="Wingdings" w:hAnsi="Wingdings" w:cs="Wingdings"/>
    </w:rPr>
  </w:style>
  <w:style w:type="character" w:styleId="1055" w:customStyle="1">
    <w:name w:val="WW8Num24z0"/>
    <w:qFormat/>
  </w:style>
  <w:style w:type="character" w:styleId="1056" w:customStyle="1">
    <w:name w:val="WW8Num24z1"/>
    <w:qFormat/>
  </w:style>
  <w:style w:type="character" w:styleId="1057" w:customStyle="1">
    <w:name w:val="WW8Num24z2"/>
    <w:qFormat/>
  </w:style>
  <w:style w:type="character" w:styleId="1058" w:customStyle="1">
    <w:name w:val="WW8Num24z3"/>
    <w:qFormat/>
  </w:style>
  <w:style w:type="character" w:styleId="1059" w:customStyle="1">
    <w:name w:val="WW8Num24z4"/>
    <w:qFormat/>
  </w:style>
  <w:style w:type="character" w:styleId="1060" w:customStyle="1">
    <w:name w:val="WW8Num24z5"/>
    <w:qFormat/>
  </w:style>
  <w:style w:type="character" w:styleId="1061" w:customStyle="1">
    <w:name w:val="WW8Num24z6"/>
    <w:qFormat/>
  </w:style>
  <w:style w:type="character" w:styleId="1062" w:customStyle="1">
    <w:name w:val="WW8Num24z7"/>
    <w:qFormat/>
  </w:style>
  <w:style w:type="character" w:styleId="1063" w:customStyle="1">
    <w:name w:val="WW8Num24z8"/>
    <w:qFormat/>
  </w:style>
  <w:style w:type="character" w:styleId="1064" w:customStyle="1">
    <w:name w:val="Выделение жирным"/>
    <w:qFormat/>
    <w:rPr>
      <w:b/>
      <w:bCs/>
    </w:rPr>
  </w:style>
  <w:style w:type="character" w:styleId="1065" w:customStyle="1">
    <w:name w:val="Bold"/>
    <w:qFormat/>
    <w:rPr>
      <w:b/>
      <w:bCs/>
    </w:rPr>
  </w:style>
  <w:style w:type="character" w:styleId="1066" w:customStyle="1">
    <w:name w:val="ListLabel 21"/>
    <w:qFormat/>
    <w:rPr>
      <w:b/>
      <w:sz w:val="28"/>
    </w:rPr>
  </w:style>
  <w:style w:type="character" w:styleId="1067" w:customStyle="1">
    <w:name w:val="ListLabel 22"/>
    <w:qFormat/>
    <w:rPr>
      <w:b/>
    </w:rPr>
  </w:style>
  <w:style w:type="character" w:styleId="1068" w:customStyle="1">
    <w:name w:val="ListLabel 23"/>
    <w:qFormat/>
    <w:rPr>
      <w:rFonts w:cs="Symbol"/>
    </w:rPr>
  </w:style>
  <w:style w:type="character" w:styleId="1069" w:customStyle="1">
    <w:name w:val="ListLabel 24"/>
    <w:qFormat/>
    <w:rPr>
      <w:rFonts w:cs="Symbol"/>
    </w:rPr>
  </w:style>
  <w:style w:type="character" w:styleId="1070" w:customStyle="1">
    <w:name w:val="ListLabel 25"/>
    <w:qFormat/>
    <w:rPr>
      <w:rFonts w:cs="Symbol"/>
    </w:rPr>
  </w:style>
  <w:style w:type="character" w:styleId="1071" w:customStyle="1">
    <w:name w:val="ListLabel 26"/>
    <w:qFormat/>
    <w:rPr>
      <w:rFonts w:cs="Symbol"/>
    </w:rPr>
  </w:style>
  <w:style w:type="character" w:styleId="1072" w:customStyle="1">
    <w:name w:val="ListLabel 27"/>
    <w:qFormat/>
    <w:rPr>
      <w:rFonts w:cs="Symbol"/>
      <w:color w:val="000000"/>
    </w:rPr>
  </w:style>
  <w:style w:type="character" w:styleId="1073" w:customStyle="1">
    <w:name w:val="ListLabel 28"/>
    <w:qFormat/>
    <w:rPr>
      <w:rFonts w:cs="Symbol"/>
      <w:color w:val="000000"/>
    </w:rPr>
  </w:style>
  <w:style w:type="character" w:styleId="1074" w:customStyle="1">
    <w:name w:val="ListLabel 29"/>
    <w:qFormat/>
    <w:rPr>
      <w:rFonts w:cs="Symbol"/>
    </w:rPr>
  </w:style>
  <w:style w:type="character" w:styleId="1075" w:customStyle="1">
    <w:name w:val="ListLabel 30"/>
    <w:qFormat/>
    <w:rPr>
      <w:rFonts w:ascii="Times New Roman;serif" w:hAnsi="Times New Roman;serif" w:cs="OpenSymbol"/>
      <w:sz w:val="28"/>
    </w:rPr>
  </w:style>
  <w:style w:type="character" w:styleId="1076" w:customStyle="1">
    <w:name w:val="ListLabel 31"/>
    <w:qFormat/>
    <w:rPr>
      <w:rFonts w:cs="OpenSymbol"/>
    </w:rPr>
  </w:style>
  <w:style w:type="character" w:styleId="1077" w:customStyle="1">
    <w:name w:val="ListLabel 32"/>
    <w:qFormat/>
    <w:rPr>
      <w:rFonts w:cs="OpenSymbol"/>
    </w:rPr>
  </w:style>
  <w:style w:type="character" w:styleId="1078" w:customStyle="1">
    <w:name w:val="ListLabel 33"/>
    <w:qFormat/>
    <w:rPr>
      <w:rFonts w:cs="OpenSymbol"/>
    </w:rPr>
  </w:style>
  <w:style w:type="character" w:styleId="1079" w:customStyle="1">
    <w:name w:val="ListLabel 34"/>
    <w:qFormat/>
    <w:rPr>
      <w:rFonts w:cs="OpenSymbol"/>
    </w:rPr>
  </w:style>
  <w:style w:type="character" w:styleId="1080" w:customStyle="1">
    <w:name w:val="ListLabel 35"/>
    <w:qFormat/>
    <w:rPr>
      <w:rFonts w:cs="OpenSymbol"/>
    </w:rPr>
  </w:style>
  <w:style w:type="character" w:styleId="1081" w:customStyle="1">
    <w:name w:val="ListLabel 36"/>
    <w:qFormat/>
    <w:rPr>
      <w:rFonts w:cs="OpenSymbol"/>
    </w:rPr>
  </w:style>
  <w:style w:type="character" w:styleId="1082" w:customStyle="1">
    <w:name w:val="ListLabel 37"/>
    <w:qFormat/>
    <w:rPr>
      <w:rFonts w:cs="OpenSymbol"/>
    </w:rPr>
  </w:style>
  <w:style w:type="character" w:styleId="1083" w:customStyle="1">
    <w:name w:val="ListLabel 38"/>
    <w:qFormat/>
    <w:rPr>
      <w:rFonts w:cs="OpenSymbol"/>
    </w:rPr>
  </w:style>
  <w:style w:type="character" w:styleId="1084" w:customStyle="1">
    <w:name w:val="ListLabel 39"/>
    <w:qFormat/>
    <w:rPr>
      <w:rFonts w:ascii="Times New Roman;serif" w:hAnsi="Times New Roman;serif" w:cs="OpenSymbol"/>
      <w:sz w:val="28"/>
    </w:rPr>
  </w:style>
  <w:style w:type="character" w:styleId="1085" w:customStyle="1">
    <w:name w:val="ListLabel 40"/>
    <w:qFormat/>
    <w:rPr>
      <w:rFonts w:cs="OpenSymbol"/>
    </w:rPr>
  </w:style>
  <w:style w:type="character" w:styleId="1086" w:customStyle="1">
    <w:name w:val="ListLabel 41"/>
    <w:qFormat/>
    <w:rPr>
      <w:rFonts w:cs="OpenSymbol"/>
    </w:rPr>
  </w:style>
  <w:style w:type="character" w:styleId="1087" w:customStyle="1">
    <w:name w:val="ListLabel 42"/>
    <w:qFormat/>
    <w:rPr>
      <w:rFonts w:cs="OpenSymbol"/>
    </w:rPr>
  </w:style>
  <w:style w:type="character" w:styleId="1088" w:customStyle="1">
    <w:name w:val="ListLabel 43"/>
    <w:qFormat/>
    <w:rPr>
      <w:rFonts w:cs="OpenSymbol"/>
    </w:rPr>
  </w:style>
  <w:style w:type="character" w:styleId="1089" w:customStyle="1">
    <w:name w:val="ListLabel 44"/>
    <w:qFormat/>
    <w:rPr>
      <w:rFonts w:cs="OpenSymbol"/>
    </w:rPr>
  </w:style>
  <w:style w:type="character" w:styleId="1090" w:customStyle="1">
    <w:name w:val="ListLabel 45"/>
    <w:qFormat/>
    <w:rPr>
      <w:rFonts w:cs="OpenSymbol"/>
    </w:rPr>
  </w:style>
  <w:style w:type="character" w:styleId="1091" w:customStyle="1">
    <w:name w:val="ListLabel 46"/>
    <w:qFormat/>
    <w:rPr>
      <w:rFonts w:cs="OpenSymbol"/>
    </w:rPr>
  </w:style>
  <w:style w:type="character" w:styleId="1092" w:customStyle="1">
    <w:name w:val="ListLabel 47"/>
    <w:qFormat/>
    <w:rPr>
      <w:rFonts w:cs="OpenSymbol"/>
    </w:rPr>
  </w:style>
  <w:style w:type="character" w:styleId="1093" w:customStyle="1">
    <w:name w:val="ListLabel 48"/>
    <w:qFormat/>
    <w:rPr>
      <w:bCs/>
      <w:sz w:val="28"/>
      <w:szCs w:val="28"/>
    </w:rPr>
  </w:style>
  <w:style w:type="paragraph" w:styleId="1094" w:customStyle="1">
    <w:name w:val="Заголовок1"/>
    <w:basedOn w:val="952"/>
    <w:next w:val="1095"/>
    <w:qFormat/>
    <w:pPr>
      <w:keepNext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1095">
    <w:name w:val="Body Text"/>
    <w:basedOn w:val="952"/>
    <w:pPr>
      <w:spacing w:after="120"/>
    </w:pPr>
  </w:style>
  <w:style w:type="paragraph" w:styleId="1096">
    <w:name w:val="List"/>
    <w:basedOn w:val="1095"/>
    <w:rPr>
      <w:rFonts w:cs="Lohit Devanagari"/>
    </w:rPr>
  </w:style>
  <w:style w:type="paragraph" w:styleId="1097">
    <w:name w:val="Caption"/>
    <w:basedOn w:val="952"/>
    <w:qFormat/>
    <w:pPr>
      <w:spacing w:before="120" w:after="120"/>
      <w:suppressLineNumbers/>
    </w:pPr>
    <w:rPr>
      <w:rFonts w:cs="Lohit Devanagari"/>
      <w:i/>
      <w:iCs/>
    </w:rPr>
  </w:style>
  <w:style w:type="paragraph" w:styleId="1098">
    <w:name w:val="index heading"/>
    <w:basedOn w:val="952"/>
    <w:qFormat/>
    <w:pPr>
      <w:suppressLineNumbers/>
    </w:pPr>
    <w:rPr>
      <w:rFonts w:cs="Lohit Devanagari"/>
    </w:rPr>
  </w:style>
  <w:style w:type="paragraph" w:styleId="1099">
    <w:name w:val="Normal (Web)"/>
    <w:basedOn w:val="952"/>
    <w:qFormat/>
    <w:pPr>
      <w:spacing w:before="280" w:after="280"/>
    </w:pPr>
  </w:style>
  <w:style w:type="paragraph" w:styleId="1100">
    <w:name w:val="List Bullet 3"/>
    <w:basedOn w:val="952"/>
    <w:qFormat/>
    <w:pPr>
      <w:ind w:left="566" w:hanging="283"/>
    </w:pPr>
  </w:style>
  <w:style w:type="paragraph" w:styleId="1101">
    <w:name w:val="Body Text Indent 2"/>
    <w:basedOn w:val="952"/>
    <w:qFormat/>
    <w:pPr>
      <w:ind w:left="283"/>
      <w:spacing w:after="120" w:line="480" w:lineRule="auto"/>
    </w:pPr>
  </w:style>
  <w:style w:type="paragraph" w:styleId="1102">
    <w:name w:val="footnote text"/>
    <w:basedOn w:val="952"/>
    <w:rPr>
      <w:sz w:val="20"/>
      <w:szCs w:val="20"/>
    </w:rPr>
  </w:style>
  <w:style w:type="paragraph" w:styleId="1103">
    <w:name w:val="Balloon Text"/>
    <w:basedOn w:val="952"/>
    <w:qFormat/>
    <w:rPr>
      <w:rFonts w:ascii="Tahoma" w:hAnsi="Tahoma" w:cs="Tahoma"/>
      <w:sz w:val="16"/>
      <w:szCs w:val="16"/>
    </w:rPr>
  </w:style>
  <w:style w:type="paragraph" w:styleId="1104">
    <w:name w:val="Body Text 2"/>
    <w:basedOn w:val="952"/>
    <w:qFormat/>
    <w:pPr>
      <w:spacing w:after="120" w:line="480" w:lineRule="auto"/>
    </w:pPr>
  </w:style>
  <w:style w:type="paragraph" w:styleId="1105">
    <w:name w:val="annotation text"/>
    <w:basedOn w:val="952"/>
    <w:qFormat/>
    <w:rPr>
      <w:sz w:val="20"/>
      <w:szCs w:val="20"/>
    </w:rPr>
  </w:style>
  <w:style w:type="paragraph" w:styleId="1106">
    <w:name w:val="annotation subject"/>
    <w:basedOn w:val="1105"/>
    <w:qFormat/>
    <w:rPr>
      <w:b/>
      <w:bCs/>
    </w:rPr>
  </w:style>
  <w:style w:type="paragraph" w:styleId="1107" w:customStyle="1">
    <w:name w:val="Знак"/>
    <w:basedOn w:val="952"/>
    <w:qFormat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08">
    <w:name w:val="Footer"/>
    <w:basedOn w:val="952"/>
    <w:pPr>
      <w:tabs>
        <w:tab w:val="center" w:pos="4677" w:leader="none"/>
        <w:tab w:val="right" w:pos="9355" w:leader="none"/>
      </w:tabs>
    </w:pPr>
  </w:style>
  <w:style w:type="paragraph" w:styleId="1109" w:customStyle="1">
    <w:name w:val="Знак2"/>
    <w:basedOn w:val="952"/>
    <w:qFormat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110">
    <w:name w:val="Header"/>
    <w:basedOn w:val="952"/>
    <w:pPr>
      <w:tabs>
        <w:tab w:val="center" w:pos="4677" w:leader="none"/>
        <w:tab w:val="right" w:pos="9355" w:leader="none"/>
      </w:tabs>
    </w:pPr>
  </w:style>
  <w:style w:type="paragraph" w:styleId="1111">
    <w:name w:val="Body Text Indent"/>
    <w:basedOn w:val="952"/>
    <w:pPr>
      <w:ind w:left="283"/>
      <w:spacing w:after="120"/>
    </w:pPr>
  </w:style>
  <w:style w:type="paragraph" w:styleId="1112" w:customStyle="1">
    <w:name w:val="Основной текст с отступом 31"/>
    <w:basedOn w:val="952"/>
    <w:qFormat/>
    <w:pPr>
      <w:ind w:right="-185" w:firstLine="540"/>
      <w:jc w:val="both"/>
    </w:pPr>
    <w:rPr>
      <w:lang w:eastAsia="ar-SA"/>
    </w:rPr>
  </w:style>
  <w:style w:type="paragraph" w:styleId="1113" w:customStyle="1">
    <w:name w:val="Основной текст с отступом 21"/>
    <w:basedOn w:val="952"/>
    <w:qFormat/>
    <w:pPr>
      <w:ind w:firstLine="540"/>
      <w:jc w:val="center"/>
    </w:pPr>
    <w:rPr>
      <w:b/>
      <w:sz w:val="32"/>
      <w:szCs w:val="20"/>
      <w:lang w:eastAsia="ar-SA"/>
    </w:rPr>
  </w:style>
  <w:style w:type="paragraph" w:styleId="1114" w:customStyle="1">
    <w:name w:val="Текст1"/>
    <w:basedOn w:val="952"/>
    <w:qFormat/>
    <w:rPr>
      <w:rFonts w:ascii="Courier New" w:hAnsi="Courier New"/>
      <w:sz w:val="20"/>
      <w:szCs w:val="20"/>
      <w:lang w:eastAsia="ar-SA"/>
    </w:rPr>
  </w:style>
  <w:style w:type="paragraph" w:styleId="1115" w:customStyle="1">
    <w:name w:val="ConsNormal"/>
    <w:qFormat/>
    <w:pPr>
      <w:ind w:right="19772" w:firstLine="720"/>
      <w:widowControl w:val="off"/>
    </w:pPr>
    <w:rPr>
      <w:rFonts w:ascii="Arial" w:hAnsi="Arial" w:cs="Arial"/>
      <w:sz w:val="22"/>
      <w:szCs w:val="22"/>
      <w:lang w:eastAsia="ar-SA"/>
    </w:rPr>
  </w:style>
  <w:style w:type="paragraph" w:styleId="1116" w:customStyle="1">
    <w:name w:val="Цитата1"/>
    <w:basedOn w:val="952"/>
    <w:qFormat/>
    <w:pPr>
      <w:ind w:left="57" w:right="113"/>
      <w:jc w:val="both"/>
    </w:pPr>
    <w:rPr>
      <w:sz w:val="28"/>
      <w:lang w:eastAsia="ar-SA"/>
    </w:rPr>
  </w:style>
  <w:style w:type="paragraph" w:styleId="1117" w:customStyle="1">
    <w:name w:val="Default"/>
    <w:qFormat/>
    <w:rPr>
      <w:color w:val="000000"/>
      <w:sz w:val="24"/>
      <w:szCs w:val="24"/>
    </w:rPr>
  </w:style>
  <w:style w:type="paragraph" w:styleId="1118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1119" w:customStyle="1">
    <w:name w:val="Основной текст (2)"/>
    <w:basedOn w:val="952"/>
    <w:qFormat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/>
      <w:sz w:val="21"/>
      <w:szCs w:val="21"/>
    </w:rPr>
  </w:style>
  <w:style w:type="paragraph" w:styleId="1120">
    <w:name w:val="List Paragraph"/>
    <w:basedOn w:val="952"/>
    <w:qFormat/>
    <w:pPr>
      <w:ind w:left="708"/>
    </w:pPr>
  </w:style>
  <w:style w:type="paragraph" w:styleId="1121" w:customStyle="1">
    <w:name w:val="ConsPlusNormal"/>
    <w:qFormat/>
    <w:pPr>
      <w:widowControl w:val="off"/>
    </w:pPr>
    <w:rPr>
      <w:rFonts w:ascii="Calibri" w:hAnsi="Calibri" w:cs="Calibri"/>
      <w:sz w:val="22"/>
    </w:rPr>
  </w:style>
  <w:style w:type="paragraph" w:styleId="1122" w:customStyle="1">
    <w:name w:val="Основной — (Основной Текст)"/>
    <w:basedOn w:val="952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23" w:customStyle="1">
    <w:name w:val="Основной (Основной Текст)"/>
    <w:basedOn w:val="952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1124" w:customStyle="1">
    <w:name w:val="Таблица Головка (Таблицы)"/>
    <w:basedOn w:val="952"/>
    <w:qFormat/>
    <w:pPr>
      <w:jc w:val="center"/>
      <w:spacing w:line="230" w:lineRule="atLeast"/>
      <w:widowControl w:val="off"/>
    </w:pPr>
    <w:rPr>
      <w:b/>
      <w:bCs/>
      <w:color w:val="000000"/>
      <w:sz w:val="19"/>
      <w:szCs w:val="19"/>
    </w:rPr>
  </w:style>
  <w:style w:type="paragraph" w:styleId="1125" w:customStyle="1">
    <w:name w:val="h3-first"/>
    <w:basedOn w:val="952"/>
    <w:qFormat/>
    <w:pPr>
      <w:spacing w:before="120" w:after="57" w:line="260" w:lineRule="atLeast"/>
      <w:widowControl w:val="off"/>
    </w:pPr>
    <w:rPr>
      <w:b/>
      <w:bCs/>
      <w:color w:val="000000"/>
      <w:sz w:val="22"/>
      <w:szCs w:val="22"/>
    </w:rPr>
  </w:style>
  <w:style w:type="paragraph" w:styleId="1126" w:customStyle="1">
    <w:name w:val="Таблица по Центру (Таблицы)"/>
    <w:basedOn w:val="952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1127" w:customStyle="1">
    <w:name w:val="[No Paragraph Style]"/>
    <w:qFormat/>
    <w:pPr>
      <w:spacing w:line="288" w:lineRule="auto"/>
      <w:widowControl w:val="off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1128" w:customStyle="1">
    <w:name w:val="table-list-bullet"/>
    <w:basedOn w:val="1129"/>
    <w:qFormat/>
    <w:pPr>
      <w:spacing w:after="0"/>
    </w:pPr>
  </w:style>
  <w:style w:type="paragraph" w:styleId="1129" w:customStyle="1">
    <w:name w:val="table-body_1mm"/>
    <w:basedOn w:val="1130"/>
    <w:qFormat/>
    <w:pPr>
      <w:ind w:firstLine="0"/>
      <w:jc w:val="left"/>
      <w:spacing w:after="100" w:line="200" w:lineRule="atLeast"/>
    </w:pPr>
    <w:rPr>
      <w:sz w:val="18"/>
      <w:szCs w:val="18"/>
    </w:rPr>
  </w:style>
  <w:style w:type="paragraph" w:styleId="1130" w:customStyle="1">
    <w:name w:val="body"/>
    <w:basedOn w:val="1127"/>
    <w:qFormat/>
    <w:pPr>
      <w:ind w:firstLine="227"/>
      <w:jc w:val="both"/>
      <w:spacing w:line="240" w:lineRule="atLeast"/>
    </w:pPr>
    <w:rPr>
      <w:rFonts w:ascii="TimesNewRomanPSMT" w:hAnsi="TimesNewRomanPSMT" w:cs="TimesNewRomanPSMT"/>
      <w:sz w:val="20"/>
      <w:szCs w:val="20"/>
      <w:lang w:val="ru-RU"/>
    </w:rPr>
  </w:style>
  <w:style w:type="paragraph" w:styleId="1131" w:customStyle="1">
    <w:name w:val="table-list-bullet_0"/>
    <w:basedOn w:val="1129"/>
    <w:qFormat/>
    <w:pPr>
      <w:ind w:left="142"/>
      <w:spacing w:after="0"/>
    </w:pPr>
  </w:style>
  <w:style w:type="paragraph" w:styleId="1132" w:customStyle="1">
    <w:name w:val="Содержимое таблицы"/>
    <w:basedOn w:val="952"/>
    <w:qFormat/>
    <w:pPr>
      <w:suppressLineNumbers/>
    </w:pPr>
  </w:style>
  <w:style w:type="paragraph" w:styleId="1133" w:customStyle="1">
    <w:name w:val="table-body"/>
    <w:basedOn w:val="952"/>
    <w:qFormat/>
    <w:pPr>
      <w:spacing w:after="100" w:line="200" w:lineRule="atLeast"/>
      <w:widowControl w:val="off"/>
    </w:pPr>
    <w:rPr>
      <w:rFonts w:ascii="SchoolBookSanPin" w:hAnsi="SchoolBookSanPin" w:cs="SchoolBookSanPin"/>
      <w:color w:val="000000"/>
      <w:sz w:val="18"/>
      <w:szCs w:val="18"/>
    </w:rPr>
  </w:style>
  <w:style w:type="paragraph" w:styleId="1134" w:customStyle="1">
    <w:name w:val="table-list-bullet dop"/>
    <w:basedOn w:val="1133"/>
    <w:qFormat/>
    <w:pPr>
      <w:ind w:left="142"/>
      <w:spacing w:after="0"/>
    </w:pPr>
  </w:style>
  <w:style w:type="paragraph" w:styleId="1135" w:customStyle="1">
    <w:name w:val="table-head"/>
    <w:basedOn w:val="1133"/>
    <w:qFormat/>
    <w:pPr>
      <w:jc w:val="center"/>
    </w:pPr>
    <w:rPr>
      <w:rFonts w:ascii="SchoolBookSanPin-Bold" w:hAnsi="SchoolBookSanPin-Bold" w:cs="SchoolBookSanPin-Bold"/>
      <w:b/>
      <w:bCs/>
    </w:rPr>
  </w:style>
  <w:style w:type="paragraph" w:styleId="1136" w:customStyle="1">
    <w:name w:val="Заголовок таблицы"/>
    <w:basedOn w:val="1132"/>
    <w:qFormat/>
    <w:pPr>
      <w:jc w:val="center"/>
    </w:pPr>
    <w:rPr>
      <w:b/>
      <w:bCs/>
    </w:rPr>
  </w:style>
  <w:style w:type="numbering" w:styleId="1137" w:customStyle="1">
    <w:name w:val="WW8Num42"/>
    <w:qFormat/>
  </w:style>
  <w:style w:type="numbering" w:styleId="1138" w:customStyle="1">
    <w:name w:val="WW8Num13"/>
    <w:qFormat/>
  </w:style>
  <w:style w:type="numbering" w:styleId="1139" w:customStyle="1">
    <w:name w:val="WW8Num15"/>
    <w:qFormat/>
  </w:style>
  <w:style w:type="numbering" w:styleId="1140" w:customStyle="1">
    <w:name w:val="WW8Num14"/>
    <w:qFormat/>
  </w:style>
  <w:style w:type="numbering" w:styleId="1141" w:customStyle="1">
    <w:name w:val="WW8Num17"/>
    <w:qFormat/>
  </w:style>
  <w:style w:type="numbering" w:styleId="1142" w:customStyle="1">
    <w:name w:val="WW8Num27"/>
    <w:qFormat/>
  </w:style>
  <w:style w:type="numbering" w:styleId="1143" w:customStyle="1">
    <w:name w:val="WW8Num12"/>
    <w:qFormat/>
  </w:style>
  <w:style w:type="numbering" w:styleId="1144" w:customStyle="1">
    <w:name w:val="WW8Num45"/>
    <w:qFormat/>
  </w:style>
  <w:style w:type="numbering" w:styleId="1145" w:customStyle="1">
    <w:name w:val="WW8Num24"/>
    <w:qFormat/>
  </w:style>
  <w:style w:type="table" w:styleId="1146">
    <w:name w:val="Table Grid"/>
    <w:basedOn w:val="95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_5928" w:customStyle="1">
    <w:name w:val="Раздел 1"/>
    <w:basedOn w:val="1022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_9952" w:customStyle="1">
    <w:name w:val="Раздел 1.1"/>
    <w:basedOn w:val="961"/>
    <w:link w:val="1234"/>
    <w:qFormat/>
    <w:pPr>
      <w:numPr>
        <w:ilvl w:val="0"/>
      </w:numPr>
      <w:contextualSpacing w:val="0"/>
      <w:ind w:left="0" w:right="0" w:firstLine="709"/>
      <w:jc w:val="left"/>
      <w:keepLines w:val="0"/>
      <w:keepNext w:val="0"/>
      <w:pageBreakBefore w:val="0"/>
      <w:spacing w:before="0" w:beforeAutospacing="0" w:after="120" w:afterAutospacing="0" w:line="276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1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dc:language>ru-RU</dc:language>
  <cp:lastModifiedBy>Юлия Кисаубаева</cp:lastModifiedBy>
  <cp:revision>14</cp:revision>
  <dcterms:created xsi:type="dcterms:W3CDTF">2023-10-06T10:42:00Z</dcterms:created>
  <dcterms:modified xsi:type="dcterms:W3CDTF">2025-07-09T09:38:12Z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